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2A4" w:rsidRDefault="003F32A4" w:rsidP="00FB546A">
      <w:pPr>
        <w:spacing w:line="276" w:lineRule="auto"/>
        <w:jc w:val="center"/>
        <w:rPr>
          <w:rFonts w:ascii="Arial" w:hAnsi="Arial" w:cs="Arial"/>
          <w:sz w:val="28"/>
          <w:szCs w:val="28"/>
        </w:rPr>
      </w:pPr>
    </w:p>
    <w:p w:rsidR="003F32A4" w:rsidRDefault="003F32A4" w:rsidP="00FB546A">
      <w:pPr>
        <w:spacing w:line="276" w:lineRule="auto"/>
        <w:jc w:val="center"/>
        <w:rPr>
          <w:rFonts w:ascii="Arial" w:hAnsi="Arial" w:cs="Arial"/>
          <w:sz w:val="28"/>
          <w:szCs w:val="28"/>
        </w:rPr>
      </w:pPr>
    </w:p>
    <w:p w:rsidR="003F32A4" w:rsidRDefault="003F32A4" w:rsidP="00FB546A">
      <w:pPr>
        <w:spacing w:line="276" w:lineRule="auto"/>
        <w:jc w:val="center"/>
        <w:rPr>
          <w:rFonts w:ascii="Arial" w:hAnsi="Arial" w:cs="Arial"/>
          <w:sz w:val="28"/>
          <w:szCs w:val="28"/>
        </w:rPr>
      </w:pPr>
    </w:p>
    <w:p w:rsidR="00A00C41" w:rsidRPr="006C7975" w:rsidRDefault="00A00C41" w:rsidP="00FB546A">
      <w:pPr>
        <w:spacing w:line="276" w:lineRule="auto"/>
        <w:jc w:val="center"/>
        <w:rPr>
          <w:rFonts w:ascii="Arial" w:hAnsi="Arial" w:cs="Arial"/>
          <w:sz w:val="28"/>
          <w:szCs w:val="28"/>
        </w:rPr>
      </w:pPr>
      <w:r w:rsidRPr="006C7975">
        <w:rPr>
          <w:rFonts w:ascii="Arial" w:hAnsi="Arial" w:cs="Arial"/>
          <w:sz w:val="28"/>
          <w:szCs w:val="28"/>
        </w:rPr>
        <w:t>Invitation to tender for the provision of</w:t>
      </w:r>
    </w:p>
    <w:p w:rsidR="00A6587A" w:rsidRPr="006C7975" w:rsidRDefault="00A6587A" w:rsidP="00FB546A">
      <w:pPr>
        <w:spacing w:line="276" w:lineRule="auto"/>
        <w:jc w:val="center"/>
        <w:rPr>
          <w:rFonts w:ascii="Arial" w:hAnsi="Arial" w:cs="Arial"/>
          <w:sz w:val="28"/>
          <w:szCs w:val="28"/>
        </w:rPr>
      </w:pPr>
    </w:p>
    <w:p w:rsidR="00CD1BDA" w:rsidRPr="006C7975" w:rsidRDefault="00CD1BDA" w:rsidP="00FB546A">
      <w:pPr>
        <w:spacing w:line="276" w:lineRule="auto"/>
        <w:jc w:val="center"/>
        <w:rPr>
          <w:rFonts w:ascii="Arial" w:hAnsi="Arial" w:cs="Arial"/>
          <w:b/>
          <w:sz w:val="28"/>
          <w:szCs w:val="28"/>
        </w:rPr>
      </w:pPr>
      <w:r w:rsidRPr="006C7975">
        <w:rPr>
          <w:rFonts w:ascii="Arial" w:hAnsi="Arial" w:cs="Arial"/>
          <w:b/>
          <w:sz w:val="28"/>
          <w:szCs w:val="28"/>
        </w:rPr>
        <w:t>Independent Customer Complaints Reviewer (ICCR) Services</w:t>
      </w:r>
    </w:p>
    <w:p w:rsidR="00CD1BDA" w:rsidRPr="006C7975" w:rsidRDefault="00CD1BDA" w:rsidP="00FB546A">
      <w:pPr>
        <w:spacing w:line="276" w:lineRule="auto"/>
        <w:jc w:val="center"/>
        <w:rPr>
          <w:rFonts w:ascii="Arial" w:hAnsi="Arial" w:cs="Arial"/>
          <w:b/>
          <w:sz w:val="28"/>
          <w:szCs w:val="28"/>
        </w:rPr>
      </w:pPr>
    </w:p>
    <w:p w:rsidR="00A6587A" w:rsidRPr="006C7975" w:rsidRDefault="00A00C41" w:rsidP="00FB546A">
      <w:pPr>
        <w:spacing w:line="276" w:lineRule="auto"/>
        <w:jc w:val="center"/>
        <w:rPr>
          <w:rFonts w:ascii="Arial" w:hAnsi="Arial" w:cs="Arial"/>
          <w:sz w:val="28"/>
          <w:szCs w:val="28"/>
        </w:rPr>
      </w:pPr>
      <w:r w:rsidRPr="006C7975">
        <w:rPr>
          <w:rFonts w:ascii="Arial" w:hAnsi="Arial" w:cs="Arial"/>
          <w:sz w:val="28"/>
          <w:szCs w:val="28"/>
        </w:rPr>
        <w:t>to the</w:t>
      </w:r>
    </w:p>
    <w:p w:rsidR="003F32A4" w:rsidRPr="006C7975" w:rsidRDefault="003F32A4" w:rsidP="00FB546A">
      <w:pPr>
        <w:spacing w:line="276" w:lineRule="auto"/>
        <w:jc w:val="center"/>
        <w:rPr>
          <w:rFonts w:ascii="Arial" w:hAnsi="Arial" w:cs="Arial"/>
          <w:sz w:val="28"/>
          <w:szCs w:val="28"/>
        </w:rPr>
      </w:pPr>
    </w:p>
    <w:p w:rsidR="00C25D34" w:rsidRPr="006C7975" w:rsidRDefault="00A6587A" w:rsidP="00FB546A">
      <w:pPr>
        <w:spacing w:line="276" w:lineRule="auto"/>
        <w:jc w:val="center"/>
        <w:rPr>
          <w:rFonts w:ascii="Arial" w:hAnsi="Arial" w:cs="Arial"/>
          <w:sz w:val="28"/>
          <w:szCs w:val="28"/>
        </w:rPr>
      </w:pPr>
      <w:r w:rsidRPr="006C7975">
        <w:rPr>
          <w:noProof/>
        </w:rPr>
        <w:drawing>
          <wp:inline distT="0" distB="0" distL="0" distR="0" wp14:anchorId="06D8C271" wp14:editId="44A81CFA">
            <wp:extent cx="1440000" cy="44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000" cy="446400"/>
                    </a:xfrm>
                    <a:prstGeom prst="rect">
                      <a:avLst/>
                    </a:prstGeom>
                    <a:noFill/>
                    <a:ln>
                      <a:noFill/>
                    </a:ln>
                  </pic:spPr>
                </pic:pic>
              </a:graphicData>
            </a:graphic>
          </wp:inline>
        </w:drawing>
      </w:r>
    </w:p>
    <w:p w:rsidR="00A00C41" w:rsidRPr="006C7975" w:rsidRDefault="00A00C41" w:rsidP="00FB546A">
      <w:pPr>
        <w:spacing w:line="276" w:lineRule="auto"/>
        <w:jc w:val="center"/>
        <w:rPr>
          <w:rFonts w:ascii="Arial" w:hAnsi="Arial" w:cs="Arial"/>
          <w:sz w:val="28"/>
          <w:szCs w:val="28"/>
        </w:rPr>
      </w:pPr>
      <w:r w:rsidRPr="006C7975">
        <w:rPr>
          <w:rFonts w:ascii="Arial" w:hAnsi="Arial" w:cs="Arial"/>
          <w:sz w:val="28"/>
          <w:szCs w:val="28"/>
        </w:rPr>
        <w:t>Scottish Public Services Ombudsman</w:t>
      </w:r>
      <w:r w:rsidR="00112362" w:rsidRPr="006C7975">
        <w:rPr>
          <w:rFonts w:ascii="Arial" w:hAnsi="Arial" w:cs="Arial"/>
          <w:sz w:val="28"/>
          <w:szCs w:val="28"/>
        </w:rPr>
        <w:t xml:space="preserve"> (SPSO)</w:t>
      </w:r>
    </w:p>
    <w:p w:rsidR="00A177C1" w:rsidRPr="006C7975" w:rsidRDefault="00A177C1" w:rsidP="00FB546A">
      <w:pPr>
        <w:spacing w:line="276" w:lineRule="auto"/>
        <w:jc w:val="center"/>
        <w:rPr>
          <w:rFonts w:ascii="Arial" w:hAnsi="Arial" w:cs="Arial"/>
          <w:sz w:val="28"/>
          <w:szCs w:val="28"/>
        </w:rPr>
      </w:pPr>
    </w:p>
    <w:p w:rsidR="00A177C1" w:rsidRPr="006C7975" w:rsidRDefault="00CD1BDA" w:rsidP="00FB546A">
      <w:pPr>
        <w:spacing w:line="276" w:lineRule="auto"/>
        <w:jc w:val="center"/>
        <w:rPr>
          <w:rFonts w:ascii="Arial" w:hAnsi="Arial" w:cs="Arial"/>
        </w:rPr>
      </w:pPr>
      <w:r w:rsidRPr="006C7975">
        <w:rPr>
          <w:rFonts w:ascii="Arial" w:hAnsi="Arial" w:cs="Arial"/>
          <w:sz w:val="28"/>
          <w:szCs w:val="28"/>
        </w:rPr>
        <w:t>August</w:t>
      </w:r>
      <w:r w:rsidR="00110682" w:rsidRPr="006C7975">
        <w:rPr>
          <w:rFonts w:ascii="Arial" w:hAnsi="Arial" w:cs="Arial"/>
          <w:sz w:val="28"/>
          <w:szCs w:val="28"/>
        </w:rPr>
        <w:t xml:space="preserve"> 2018</w:t>
      </w:r>
    </w:p>
    <w:p w:rsidR="00A00C41" w:rsidRPr="006C7975" w:rsidRDefault="00A00C41" w:rsidP="00FB546A">
      <w:pPr>
        <w:spacing w:line="276" w:lineRule="auto"/>
        <w:jc w:val="center"/>
        <w:rPr>
          <w:rFonts w:ascii="Arial" w:hAnsi="Arial" w:cs="Arial"/>
        </w:rPr>
      </w:pPr>
    </w:p>
    <w:p w:rsidR="00A00C41" w:rsidRPr="006C7975" w:rsidRDefault="00A00C41" w:rsidP="00FB546A">
      <w:pPr>
        <w:pStyle w:val="Heading2"/>
        <w:pBdr>
          <w:bottom w:val="single" w:sz="4" w:space="1" w:color="auto"/>
        </w:pBdr>
        <w:spacing w:line="276" w:lineRule="auto"/>
        <w:rPr>
          <w:i w:val="0"/>
        </w:rPr>
      </w:pPr>
      <w:r w:rsidRPr="006C7975">
        <w:rPr>
          <w:sz w:val="24"/>
          <w:szCs w:val="24"/>
        </w:rPr>
        <w:br w:type="page"/>
      </w:r>
      <w:r w:rsidRPr="006C7975">
        <w:rPr>
          <w:i w:val="0"/>
        </w:rPr>
        <w:t>Introduction</w:t>
      </w:r>
    </w:p>
    <w:p w:rsidR="00A00C41" w:rsidRPr="006C7975" w:rsidRDefault="00A00C41" w:rsidP="00FB546A">
      <w:pPr>
        <w:spacing w:line="276" w:lineRule="auto"/>
        <w:rPr>
          <w:rFonts w:ascii="Arial" w:hAnsi="Arial" w:cs="Arial"/>
        </w:rPr>
      </w:pPr>
    </w:p>
    <w:p w:rsidR="00864DE9" w:rsidRPr="006C7975" w:rsidRDefault="00864DE9" w:rsidP="00864DE9">
      <w:pPr>
        <w:pStyle w:val="Heading2"/>
        <w:rPr>
          <w:i w:val="0"/>
          <w:sz w:val="24"/>
          <w:szCs w:val="24"/>
          <w:lang w:eastAsia="en-US"/>
        </w:rPr>
      </w:pPr>
      <w:r w:rsidRPr="006C7975">
        <w:rPr>
          <w:i w:val="0"/>
          <w:sz w:val="24"/>
          <w:szCs w:val="24"/>
          <w:lang w:eastAsia="en-US"/>
        </w:rPr>
        <w:t>The SPSO’s Role and Function</w:t>
      </w:r>
    </w:p>
    <w:p w:rsidR="00864DE9" w:rsidRPr="006C7975" w:rsidRDefault="00864DE9" w:rsidP="00864DE9">
      <w:pPr>
        <w:spacing w:line="276" w:lineRule="auto"/>
        <w:rPr>
          <w:rFonts w:ascii="Arial" w:hAnsi="Arial"/>
          <w:szCs w:val="20"/>
          <w:lang w:eastAsia="en-US"/>
        </w:rPr>
      </w:pPr>
      <w:r w:rsidRPr="006C7975">
        <w:rPr>
          <w:rFonts w:ascii="Arial" w:hAnsi="Arial"/>
          <w:szCs w:val="20"/>
          <w:lang w:eastAsia="en-US"/>
        </w:rPr>
        <w:t>The Scottish Public Services Ombudsman (SPSO) has a wide remit, covering a variety of functions and services.</w:t>
      </w:r>
    </w:p>
    <w:p w:rsidR="00864DE9" w:rsidRPr="006C7975" w:rsidRDefault="00864DE9" w:rsidP="00864DE9">
      <w:pPr>
        <w:spacing w:line="276" w:lineRule="auto"/>
        <w:rPr>
          <w:rFonts w:ascii="Arial" w:hAnsi="Arial"/>
          <w:szCs w:val="20"/>
          <w:lang w:eastAsia="en-US"/>
        </w:rPr>
      </w:pPr>
    </w:p>
    <w:p w:rsidR="00864DE9" w:rsidRPr="006C7975" w:rsidRDefault="00864DE9" w:rsidP="00864DE9">
      <w:pPr>
        <w:spacing w:line="276" w:lineRule="auto"/>
        <w:rPr>
          <w:rFonts w:ascii="Arial" w:hAnsi="Arial"/>
          <w:szCs w:val="20"/>
          <w:lang w:eastAsia="en-US"/>
        </w:rPr>
      </w:pPr>
      <w:r w:rsidRPr="006C7975">
        <w:rPr>
          <w:rFonts w:ascii="Arial" w:hAnsi="Arial"/>
          <w:szCs w:val="20"/>
          <w:lang w:eastAsia="en-US"/>
        </w:rPr>
        <w:t>Her powers and duties come from the Scottish Public Services Ombudsman Act 2002 which gives her three distinct areas of statutory functions:</w:t>
      </w:r>
    </w:p>
    <w:p w:rsidR="00864DE9" w:rsidRPr="006C7975" w:rsidRDefault="00864DE9" w:rsidP="00864DE9">
      <w:pPr>
        <w:spacing w:line="276" w:lineRule="auto"/>
        <w:rPr>
          <w:rFonts w:ascii="Arial" w:hAnsi="Arial"/>
          <w:szCs w:val="20"/>
          <w:lang w:eastAsia="en-US"/>
        </w:rPr>
      </w:pPr>
      <w:r w:rsidRPr="006C7975">
        <w:rPr>
          <w:rFonts w:ascii="Arial" w:hAnsi="Arial"/>
          <w:szCs w:val="20"/>
          <w:lang w:eastAsia="en-US"/>
        </w:rPr>
        <w:t xml:space="preserve"> </w:t>
      </w:r>
    </w:p>
    <w:p w:rsidR="00864DE9" w:rsidRPr="006C7975" w:rsidRDefault="00864DE9" w:rsidP="00864DE9">
      <w:pPr>
        <w:numPr>
          <w:ilvl w:val="0"/>
          <w:numId w:val="11"/>
        </w:numPr>
        <w:spacing w:line="276" w:lineRule="auto"/>
        <w:jc w:val="both"/>
        <w:rPr>
          <w:rFonts w:ascii="Arial" w:hAnsi="Arial"/>
          <w:szCs w:val="20"/>
          <w:lang w:eastAsia="en-US"/>
        </w:rPr>
      </w:pPr>
      <w:r w:rsidRPr="006C7975">
        <w:rPr>
          <w:rFonts w:ascii="Arial" w:hAnsi="Arial"/>
          <w:szCs w:val="20"/>
          <w:lang w:eastAsia="en-US"/>
        </w:rPr>
        <w:t xml:space="preserve">the final stage for complaints about most devolved public services in Scotland including councils, the health service, prisons, water and sewerage providers, Scottish Government, universities and colleges </w:t>
      </w:r>
    </w:p>
    <w:p w:rsidR="00864DE9" w:rsidRPr="006C7975" w:rsidRDefault="00864DE9" w:rsidP="00864DE9">
      <w:pPr>
        <w:spacing w:line="276" w:lineRule="auto"/>
        <w:ind w:left="1080"/>
        <w:jc w:val="both"/>
        <w:rPr>
          <w:rFonts w:ascii="Arial" w:hAnsi="Arial"/>
          <w:szCs w:val="20"/>
          <w:lang w:eastAsia="en-US"/>
        </w:rPr>
      </w:pPr>
    </w:p>
    <w:p w:rsidR="00864DE9" w:rsidRPr="006C7975" w:rsidRDefault="00864DE9" w:rsidP="00864DE9">
      <w:pPr>
        <w:numPr>
          <w:ilvl w:val="0"/>
          <w:numId w:val="11"/>
        </w:numPr>
        <w:spacing w:line="276" w:lineRule="auto"/>
        <w:jc w:val="both"/>
        <w:rPr>
          <w:rFonts w:ascii="Arial" w:hAnsi="Arial"/>
          <w:szCs w:val="20"/>
          <w:lang w:eastAsia="en-US"/>
        </w:rPr>
      </w:pPr>
      <w:r w:rsidRPr="006C7975">
        <w:rPr>
          <w:rFonts w:ascii="Arial" w:hAnsi="Arial"/>
          <w:szCs w:val="20"/>
          <w:lang w:eastAsia="en-US"/>
        </w:rPr>
        <w:t>specific powers and responsibilities to publish complaints handling procedures, and monitor support best practice in complaints handling</w:t>
      </w:r>
    </w:p>
    <w:p w:rsidR="00864DE9" w:rsidRPr="006C7975" w:rsidRDefault="00864DE9" w:rsidP="00864DE9">
      <w:pPr>
        <w:spacing w:line="276" w:lineRule="auto"/>
        <w:ind w:left="1080"/>
        <w:jc w:val="both"/>
        <w:rPr>
          <w:rFonts w:ascii="Arial" w:hAnsi="Arial"/>
          <w:szCs w:val="20"/>
          <w:lang w:eastAsia="en-US"/>
        </w:rPr>
      </w:pPr>
    </w:p>
    <w:p w:rsidR="00864DE9" w:rsidRPr="006C7975" w:rsidRDefault="00864DE9" w:rsidP="00864DE9">
      <w:pPr>
        <w:numPr>
          <w:ilvl w:val="0"/>
          <w:numId w:val="11"/>
        </w:numPr>
        <w:spacing w:line="276" w:lineRule="auto"/>
        <w:jc w:val="both"/>
        <w:rPr>
          <w:rFonts w:ascii="Arial" w:hAnsi="Arial"/>
          <w:szCs w:val="20"/>
          <w:lang w:eastAsia="en-US"/>
        </w:rPr>
      </w:pPr>
      <w:r w:rsidRPr="006C7975">
        <w:rPr>
          <w:rFonts w:ascii="Arial" w:hAnsi="Arial"/>
          <w:szCs w:val="20"/>
          <w:lang w:eastAsia="en-US"/>
        </w:rPr>
        <w:t xml:space="preserve">Independent Review Service for the Scottish Welfare Fund with the power to overturn and substitute decisions made by councils on Community Care and Crisis Grant applications.  </w:t>
      </w:r>
    </w:p>
    <w:p w:rsidR="00A00C41" w:rsidRPr="006C7975" w:rsidRDefault="00A00C41" w:rsidP="00FB546A">
      <w:pPr>
        <w:spacing w:line="276" w:lineRule="auto"/>
        <w:rPr>
          <w:rFonts w:ascii="Arial" w:hAnsi="Arial" w:cs="Arial"/>
        </w:rPr>
      </w:pPr>
    </w:p>
    <w:p w:rsidR="00A00C41" w:rsidRPr="006C7975" w:rsidRDefault="00A00C41" w:rsidP="00FB546A">
      <w:pPr>
        <w:spacing w:line="276" w:lineRule="auto"/>
        <w:rPr>
          <w:rFonts w:ascii="Arial" w:hAnsi="Arial" w:cs="Arial"/>
        </w:rPr>
      </w:pPr>
      <w:r w:rsidRPr="006C7975">
        <w:rPr>
          <w:rFonts w:ascii="Arial" w:hAnsi="Arial" w:cs="Arial"/>
        </w:rPr>
        <w:t>Details of the Omb</w:t>
      </w:r>
      <w:r w:rsidR="00B17985" w:rsidRPr="006C7975">
        <w:rPr>
          <w:rFonts w:ascii="Arial" w:hAnsi="Arial" w:cs="Arial"/>
        </w:rPr>
        <w:t>udsman’s team are available at:</w:t>
      </w:r>
    </w:p>
    <w:p w:rsidR="00B17985" w:rsidRPr="006C7975" w:rsidRDefault="0011288B" w:rsidP="00FB546A">
      <w:pPr>
        <w:spacing w:line="276" w:lineRule="auto"/>
        <w:rPr>
          <w:rFonts w:ascii="Arial" w:hAnsi="Arial" w:cs="Arial"/>
        </w:rPr>
      </w:pPr>
      <w:hyperlink r:id="rId13" w:history="1">
        <w:r w:rsidR="00B17985" w:rsidRPr="006C7975">
          <w:rPr>
            <w:rStyle w:val="Hyperlink"/>
            <w:rFonts w:ascii="Arial" w:hAnsi="Arial" w:cs="Arial"/>
          </w:rPr>
          <w:t>http://www.spso.org.uk/who-we-are</w:t>
        </w:r>
      </w:hyperlink>
    </w:p>
    <w:p w:rsidR="00A00C41" w:rsidRPr="006C7975" w:rsidRDefault="00A00C41" w:rsidP="00FB546A">
      <w:pPr>
        <w:spacing w:line="276" w:lineRule="auto"/>
        <w:rPr>
          <w:rFonts w:ascii="Arial" w:hAnsi="Arial" w:cs="Arial"/>
        </w:rPr>
      </w:pPr>
    </w:p>
    <w:p w:rsidR="00A00C41" w:rsidRPr="006C7975" w:rsidRDefault="00A00C41" w:rsidP="00FB546A">
      <w:pPr>
        <w:spacing w:line="276" w:lineRule="auto"/>
        <w:rPr>
          <w:rFonts w:ascii="Arial" w:hAnsi="Arial" w:cs="Arial"/>
        </w:rPr>
      </w:pPr>
      <w:r w:rsidRPr="006C7975">
        <w:rPr>
          <w:rFonts w:ascii="Arial" w:hAnsi="Arial" w:cs="Arial"/>
        </w:rPr>
        <w:t xml:space="preserve">The Ombudsman’s most recent Annual Report is available at: </w:t>
      </w:r>
    </w:p>
    <w:p w:rsidR="00A00C41" w:rsidRPr="006C7975" w:rsidRDefault="0011288B" w:rsidP="00FB546A">
      <w:pPr>
        <w:spacing w:line="276" w:lineRule="auto"/>
        <w:rPr>
          <w:rFonts w:ascii="Arial" w:hAnsi="Arial" w:cs="Arial"/>
        </w:rPr>
      </w:pPr>
      <w:hyperlink r:id="rId14" w:history="1">
        <w:r w:rsidR="00B17985" w:rsidRPr="006C7975">
          <w:rPr>
            <w:rStyle w:val="Hyperlink"/>
            <w:rFonts w:ascii="Arial" w:hAnsi="Arial" w:cs="Arial"/>
          </w:rPr>
          <w:t>http://www.spso.org.uk/annual-reports</w:t>
        </w:r>
      </w:hyperlink>
    </w:p>
    <w:p w:rsidR="00B17985" w:rsidRPr="006C7975" w:rsidRDefault="00B17985" w:rsidP="00FB546A">
      <w:pPr>
        <w:spacing w:line="276" w:lineRule="auto"/>
        <w:rPr>
          <w:rFonts w:ascii="Arial" w:hAnsi="Arial" w:cs="Arial"/>
        </w:rPr>
      </w:pPr>
    </w:p>
    <w:p w:rsidR="00CC6A86" w:rsidRPr="006C7975" w:rsidRDefault="00A00C41" w:rsidP="00FB546A">
      <w:pPr>
        <w:pStyle w:val="Heading2"/>
        <w:pBdr>
          <w:bottom w:val="single" w:sz="4" w:space="1" w:color="auto"/>
        </w:pBdr>
        <w:spacing w:line="276" w:lineRule="auto"/>
        <w:rPr>
          <w:i w:val="0"/>
        </w:rPr>
      </w:pPr>
      <w:r w:rsidRPr="006C7975">
        <w:rPr>
          <w:sz w:val="24"/>
          <w:szCs w:val="24"/>
        </w:rPr>
        <w:br w:type="page"/>
      </w:r>
      <w:r w:rsidRPr="006C7975">
        <w:rPr>
          <w:i w:val="0"/>
        </w:rPr>
        <w:t xml:space="preserve">Service being procured: </w:t>
      </w:r>
    </w:p>
    <w:p w:rsidR="00A00C41" w:rsidRPr="006C7975" w:rsidRDefault="0005524E" w:rsidP="00FB546A">
      <w:pPr>
        <w:pStyle w:val="Heading2"/>
        <w:pBdr>
          <w:bottom w:val="single" w:sz="4" w:space="1" w:color="auto"/>
        </w:pBdr>
        <w:spacing w:line="276" w:lineRule="auto"/>
        <w:rPr>
          <w:i w:val="0"/>
        </w:rPr>
      </w:pPr>
      <w:r w:rsidRPr="006C7975">
        <w:rPr>
          <w:i w:val="0"/>
        </w:rPr>
        <w:t>Independent Customer Complaints Reviewer (ICCR)</w:t>
      </w:r>
    </w:p>
    <w:p w:rsidR="0005524E" w:rsidRPr="006C7975" w:rsidRDefault="0005524E" w:rsidP="00FB546A">
      <w:pPr>
        <w:pStyle w:val="Heading3"/>
        <w:spacing w:line="276" w:lineRule="auto"/>
        <w:rPr>
          <w:sz w:val="24"/>
          <w:szCs w:val="24"/>
        </w:rPr>
      </w:pPr>
      <w:r w:rsidRPr="006C7975">
        <w:rPr>
          <w:sz w:val="24"/>
          <w:szCs w:val="24"/>
        </w:rPr>
        <w:t>Background and Scope</w:t>
      </w:r>
    </w:p>
    <w:p w:rsidR="0005524E" w:rsidRPr="006C7975" w:rsidRDefault="0005524E" w:rsidP="0005524E">
      <w:pPr>
        <w:spacing w:line="276" w:lineRule="auto"/>
        <w:rPr>
          <w:rFonts w:ascii="Arial" w:hAnsi="Arial" w:cs="Arial"/>
        </w:rPr>
      </w:pPr>
      <w:r w:rsidRPr="006C7975">
        <w:rPr>
          <w:rFonts w:ascii="Arial" w:hAnsi="Arial" w:cs="Arial"/>
        </w:rPr>
        <w:t>The Ombudsman is inviting tenders for the provision of Independent Customer Complaints Reviewer (ICCR) service with the responsibility of independently reviewing customer service complaints about the SPSO.</w:t>
      </w:r>
    </w:p>
    <w:p w:rsidR="0005524E" w:rsidRPr="006C7975" w:rsidRDefault="0005524E" w:rsidP="0005524E">
      <w:pPr>
        <w:spacing w:line="276" w:lineRule="auto"/>
        <w:rPr>
          <w:rFonts w:ascii="Arial" w:hAnsi="Arial" w:cs="Arial"/>
        </w:rPr>
      </w:pPr>
    </w:p>
    <w:p w:rsidR="0005524E" w:rsidRPr="006C7975" w:rsidRDefault="0005524E" w:rsidP="0005524E">
      <w:pPr>
        <w:spacing w:line="276" w:lineRule="auto"/>
        <w:rPr>
          <w:rFonts w:ascii="Arial" w:hAnsi="Arial" w:cs="Arial"/>
        </w:rPr>
      </w:pPr>
      <w:r w:rsidRPr="006C7975">
        <w:rPr>
          <w:rFonts w:ascii="Arial" w:hAnsi="Arial" w:cs="Arial"/>
        </w:rPr>
        <w:t>The SPSO regards any complaints about our service very seriously and aim to address any areas where we have not met the standards we expect of ourselves.  We also strive for the highest levels of complaints handling.  In line with the standards we set for public bodies under our jurisdiction, we respond to customer service complaints through a two-stage internal process with final investigation of stage 2 complaints by</w:t>
      </w:r>
      <w:r w:rsidR="00876CE6" w:rsidRPr="006C7975">
        <w:rPr>
          <w:rFonts w:ascii="Arial" w:hAnsi="Arial" w:cs="Arial"/>
        </w:rPr>
        <w:t xml:space="preserve"> a manager or by</w:t>
      </w:r>
      <w:r w:rsidRPr="006C7975">
        <w:rPr>
          <w:rFonts w:ascii="Arial" w:hAnsi="Arial" w:cs="Arial"/>
        </w:rPr>
        <w:t xml:space="preserve"> a member of our Leadership Team.  If a complainant remains unhappy about our response to their formal service complaint they have the right to approach the I</w:t>
      </w:r>
      <w:r w:rsidR="006C7975">
        <w:rPr>
          <w:rFonts w:ascii="Arial" w:hAnsi="Arial" w:cs="Arial"/>
        </w:rPr>
        <w:t>CCR to review their complaint.</w:t>
      </w:r>
    </w:p>
    <w:p w:rsidR="0005524E" w:rsidRPr="006C7975" w:rsidRDefault="0005524E" w:rsidP="0005524E">
      <w:pPr>
        <w:spacing w:line="276" w:lineRule="auto"/>
        <w:rPr>
          <w:rFonts w:ascii="Arial" w:hAnsi="Arial" w:cs="Arial"/>
        </w:rPr>
      </w:pPr>
    </w:p>
    <w:p w:rsidR="0005524E" w:rsidRPr="006C7975" w:rsidRDefault="0005524E" w:rsidP="0005524E">
      <w:pPr>
        <w:spacing w:line="276" w:lineRule="auto"/>
        <w:rPr>
          <w:rFonts w:ascii="Arial" w:hAnsi="Arial" w:cs="Arial"/>
        </w:rPr>
      </w:pPr>
      <w:r w:rsidRPr="006C7975">
        <w:rPr>
          <w:rFonts w:ascii="Arial" w:hAnsi="Arial" w:cs="Arial"/>
        </w:rPr>
        <w:t xml:space="preserve">The ICCR is a non-statutory role established voluntarily by the SPSO in 1 October 2007 to </w:t>
      </w:r>
      <w:r w:rsidR="00876CE6" w:rsidRPr="006C7975">
        <w:rPr>
          <w:rFonts w:ascii="Arial" w:hAnsi="Arial" w:cs="Arial"/>
        </w:rPr>
        <w:t xml:space="preserve">confirm </w:t>
      </w:r>
      <w:r w:rsidRPr="006C7975">
        <w:rPr>
          <w:rFonts w:ascii="Arial" w:hAnsi="Arial" w:cs="Arial"/>
        </w:rPr>
        <w:t xml:space="preserve">that we have robust arrangements for ensuring that customer service complaints are dealt with well and that complainants have the opportunity for review by someone outside of the organisation.  It is also designed to help us learn lessons </w:t>
      </w:r>
      <w:r w:rsidR="00864DE9" w:rsidRPr="006C7975">
        <w:rPr>
          <w:rFonts w:ascii="Arial" w:hAnsi="Arial" w:cs="Arial"/>
        </w:rPr>
        <w:t>from complaints</w:t>
      </w:r>
      <w:r w:rsidRPr="006C7975">
        <w:rPr>
          <w:rFonts w:ascii="Arial" w:hAnsi="Arial" w:cs="Arial"/>
        </w:rPr>
        <w:t xml:space="preserve"> and to help us improve service provision.  In 2017-18 the ICCR </w:t>
      </w:r>
      <w:r w:rsidR="00876CE6" w:rsidRPr="006C7975">
        <w:rPr>
          <w:rFonts w:ascii="Arial" w:hAnsi="Arial" w:cs="Arial"/>
        </w:rPr>
        <w:t xml:space="preserve">received 14 referrals and </w:t>
      </w:r>
      <w:r w:rsidRPr="006C7975">
        <w:rPr>
          <w:rFonts w:ascii="Arial" w:hAnsi="Arial" w:cs="Arial"/>
        </w:rPr>
        <w:t xml:space="preserve">completed </w:t>
      </w:r>
      <w:r w:rsidR="005971D1" w:rsidRPr="006C7975">
        <w:rPr>
          <w:rFonts w:ascii="Arial" w:hAnsi="Arial" w:cs="Arial"/>
        </w:rPr>
        <w:t>two</w:t>
      </w:r>
      <w:r w:rsidRPr="006C7975">
        <w:rPr>
          <w:rFonts w:ascii="Arial" w:hAnsi="Arial" w:cs="Arial"/>
        </w:rPr>
        <w:t xml:space="preserve"> full investigations and </w:t>
      </w:r>
      <w:r w:rsidR="005971D1" w:rsidRPr="006C7975">
        <w:rPr>
          <w:rFonts w:ascii="Arial" w:hAnsi="Arial" w:cs="Arial"/>
        </w:rPr>
        <w:t>two</w:t>
      </w:r>
      <w:r w:rsidRPr="006C7975">
        <w:rPr>
          <w:rFonts w:ascii="Arial" w:hAnsi="Arial" w:cs="Arial"/>
        </w:rPr>
        <w:t xml:space="preserve"> short reviews.  The annual reports for the ICCR are published on our website here:  </w:t>
      </w:r>
      <w:hyperlink r:id="rId15" w:history="1">
        <w:r w:rsidRPr="006C7975">
          <w:rPr>
            <w:rStyle w:val="Hyperlink"/>
            <w:rFonts w:ascii="Arial" w:hAnsi="Arial" w:cs="Arial"/>
          </w:rPr>
          <w:t>https://www.spso.org.uk/customer-service-complaints</w:t>
        </w:r>
      </w:hyperlink>
    </w:p>
    <w:p w:rsidR="0005524E" w:rsidRPr="006C7975" w:rsidRDefault="0005524E" w:rsidP="0005524E">
      <w:pPr>
        <w:spacing w:line="276" w:lineRule="auto"/>
        <w:rPr>
          <w:rFonts w:ascii="Arial" w:hAnsi="Arial" w:cs="Arial"/>
        </w:rPr>
      </w:pPr>
    </w:p>
    <w:p w:rsidR="0005524E" w:rsidRPr="006C7975" w:rsidRDefault="0005524E" w:rsidP="0005524E">
      <w:pPr>
        <w:spacing w:line="276" w:lineRule="auto"/>
        <w:rPr>
          <w:rFonts w:ascii="Arial" w:hAnsi="Arial" w:cs="Arial"/>
        </w:rPr>
      </w:pPr>
      <w:r w:rsidRPr="006C7975">
        <w:rPr>
          <w:rFonts w:ascii="Arial" w:hAnsi="Arial" w:cs="Arial"/>
        </w:rPr>
        <w:t>The ICCR will be responsible for investigating and responding to complaints about the service provided by the SPSO in the carrying out of its statutory function</w:t>
      </w:r>
      <w:r w:rsidR="00876CE6" w:rsidRPr="006C7975">
        <w:rPr>
          <w:rFonts w:ascii="Arial" w:hAnsi="Arial" w:cs="Arial"/>
        </w:rPr>
        <w:t>s.</w:t>
      </w:r>
      <w:r w:rsidRPr="006C7975">
        <w:rPr>
          <w:rFonts w:ascii="Arial" w:hAnsi="Arial" w:cs="Arial"/>
        </w:rPr>
        <w:t xml:space="preserve"> </w:t>
      </w:r>
      <w:hyperlink r:id="rId16" w:history="1">
        <w:r w:rsidR="005C3215" w:rsidRPr="006C7975">
          <w:rPr>
            <w:rStyle w:val="Hyperlink"/>
            <w:rFonts w:ascii="Arial" w:hAnsi="Arial" w:cs="Arial"/>
          </w:rPr>
          <w:t>https://www.spso.org.uk/customer-service-standards</w:t>
        </w:r>
      </w:hyperlink>
    </w:p>
    <w:p w:rsidR="0005524E" w:rsidRPr="006C7975" w:rsidRDefault="0005524E" w:rsidP="0005524E">
      <w:pPr>
        <w:spacing w:line="276" w:lineRule="auto"/>
        <w:rPr>
          <w:rFonts w:ascii="Arial" w:hAnsi="Arial" w:cs="Arial"/>
        </w:rPr>
      </w:pPr>
    </w:p>
    <w:p w:rsidR="0005524E" w:rsidRPr="006C7975" w:rsidRDefault="0005524E" w:rsidP="0005524E">
      <w:pPr>
        <w:spacing w:line="276" w:lineRule="auto"/>
        <w:rPr>
          <w:rFonts w:ascii="Arial" w:hAnsi="Arial" w:cs="Arial"/>
        </w:rPr>
      </w:pPr>
      <w:r w:rsidRPr="006C7975">
        <w:rPr>
          <w:rFonts w:ascii="Arial" w:hAnsi="Arial" w:cs="Arial"/>
        </w:rPr>
        <w:t xml:space="preserve">The ICCR role is limited to complaints about </w:t>
      </w:r>
      <w:r w:rsidR="00864DE9" w:rsidRPr="006C7975">
        <w:rPr>
          <w:rFonts w:ascii="Arial" w:hAnsi="Arial" w:cs="Arial"/>
        </w:rPr>
        <w:t xml:space="preserve">the </w:t>
      </w:r>
      <w:r w:rsidR="001F6B01" w:rsidRPr="006C7975">
        <w:rPr>
          <w:rFonts w:ascii="Arial" w:hAnsi="Arial" w:cs="Arial"/>
        </w:rPr>
        <w:t>service the SPSO provides</w:t>
      </w:r>
      <w:r w:rsidRPr="006C7975">
        <w:rPr>
          <w:rFonts w:ascii="Arial" w:hAnsi="Arial" w:cs="Arial"/>
        </w:rPr>
        <w:t>, including failure to meet SPSO’s service standards.  Matters related to the SPSO</w:t>
      </w:r>
      <w:r w:rsidR="001F6B01" w:rsidRPr="006C7975">
        <w:rPr>
          <w:rFonts w:ascii="Arial" w:hAnsi="Arial" w:cs="Arial"/>
        </w:rPr>
        <w:t>’s</w:t>
      </w:r>
      <w:r w:rsidRPr="006C7975">
        <w:rPr>
          <w:rFonts w:ascii="Arial" w:hAnsi="Arial" w:cs="Arial"/>
        </w:rPr>
        <w:t xml:space="preserve"> decision</w:t>
      </w:r>
      <w:r w:rsidR="0004096C" w:rsidRPr="006C7975">
        <w:rPr>
          <w:rFonts w:ascii="Arial" w:hAnsi="Arial" w:cs="Arial"/>
        </w:rPr>
        <w:t>s</w:t>
      </w:r>
      <w:r w:rsidRPr="006C7975">
        <w:rPr>
          <w:rFonts w:ascii="Arial" w:hAnsi="Arial" w:cs="Arial"/>
        </w:rPr>
        <w:t xml:space="preserve"> or basis for </w:t>
      </w:r>
      <w:r w:rsidR="0004096C" w:rsidRPr="006C7975">
        <w:rPr>
          <w:rFonts w:ascii="Arial" w:hAnsi="Arial" w:cs="Arial"/>
        </w:rPr>
        <w:t xml:space="preserve">those </w:t>
      </w:r>
      <w:r w:rsidRPr="006C7975">
        <w:rPr>
          <w:rFonts w:ascii="Arial" w:hAnsi="Arial" w:cs="Arial"/>
        </w:rPr>
        <w:t>decision</w:t>
      </w:r>
      <w:r w:rsidR="0004096C" w:rsidRPr="006C7975">
        <w:rPr>
          <w:rFonts w:ascii="Arial" w:hAnsi="Arial" w:cs="Arial"/>
        </w:rPr>
        <w:t>s</w:t>
      </w:r>
      <w:r w:rsidRPr="006C7975">
        <w:rPr>
          <w:rFonts w:ascii="Arial" w:hAnsi="Arial" w:cs="Arial"/>
        </w:rPr>
        <w:t xml:space="preserve"> (including evidence gathered to make that decision) are not issues within the ICCR remit.  </w:t>
      </w:r>
      <w:r w:rsidR="001F6B01" w:rsidRPr="006C7975">
        <w:rPr>
          <w:rFonts w:ascii="Arial" w:hAnsi="Arial" w:cs="Arial"/>
        </w:rPr>
        <w:t>There is a separate review process for disagreements with the SPSO decisions</w:t>
      </w:r>
      <w:r w:rsidRPr="006C7975">
        <w:rPr>
          <w:rFonts w:ascii="Arial" w:hAnsi="Arial" w:cs="Arial"/>
        </w:rPr>
        <w:t>.</w:t>
      </w:r>
    </w:p>
    <w:p w:rsidR="0005524E" w:rsidRPr="006C7975" w:rsidRDefault="0005524E" w:rsidP="0005524E">
      <w:pPr>
        <w:spacing w:line="276" w:lineRule="auto"/>
        <w:rPr>
          <w:rFonts w:ascii="Arial" w:hAnsi="Arial" w:cs="Arial"/>
        </w:rPr>
      </w:pPr>
    </w:p>
    <w:p w:rsidR="0005524E" w:rsidRPr="006C7975" w:rsidRDefault="0005524E" w:rsidP="0005524E">
      <w:pPr>
        <w:spacing w:line="276" w:lineRule="auto"/>
        <w:rPr>
          <w:rFonts w:ascii="Arial" w:hAnsi="Arial" w:cs="Arial"/>
        </w:rPr>
      </w:pPr>
      <w:r w:rsidRPr="006C7975">
        <w:rPr>
          <w:rFonts w:ascii="Arial" w:hAnsi="Arial" w:cs="Arial"/>
        </w:rPr>
        <w:t xml:space="preserve">The ICCR will </w:t>
      </w:r>
      <w:r w:rsidR="00876CE6" w:rsidRPr="006C7975">
        <w:rPr>
          <w:rFonts w:ascii="Arial" w:hAnsi="Arial" w:cs="Arial"/>
        </w:rPr>
        <w:t xml:space="preserve">usually </w:t>
      </w:r>
      <w:r w:rsidRPr="006C7975">
        <w:rPr>
          <w:rFonts w:ascii="Arial" w:hAnsi="Arial" w:cs="Arial"/>
        </w:rPr>
        <w:t xml:space="preserve">only handle complaints where the SPSO itself has attempted resolution and responded to the complainant through its internal </w:t>
      </w:r>
      <w:r w:rsidR="00876CE6" w:rsidRPr="006C7975">
        <w:rPr>
          <w:rFonts w:ascii="Arial" w:hAnsi="Arial" w:cs="Arial"/>
        </w:rPr>
        <w:t>customer service complaints procedure</w:t>
      </w:r>
      <w:r w:rsidRPr="006C7975">
        <w:rPr>
          <w:rFonts w:ascii="Arial" w:hAnsi="Arial" w:cs="Arial"/>
        </w:rPr>
        <w:t xml:space="preserve">.  Where a customer approaches the ICCR with a complaint which hasn’t been handled through the SPSO’s internal arrangements </w:t>
      </w:r>
      <w:r w:rsidR="00876CE6" w:rsidRPr="006C7975">
        <w:rPr>
          <w:rFonts w:ascii="Arial" w:hAnsi="Arial" w:cs="Arial"/>
        </w:rPr>
        <w:t xml:space="preserve">they </w:t>
      </w:r>
      <w:r w:rsidR="001F6B01" w:rsidRPr="006C7975">
        <w:rPr>
          <w:rFonts w:ascii="Arial" w:hAnsi="Arial" w:cs="Arial"/>
        </w:rPr>
        <w:t xml:space="preserve">must </w:t>
      </w:r>
      <w:r w:rsidRPr="006C7975">
        <w:rPr>
          <w:rFonts w:ascii="Arial" w:hAnsi="Arial" w:cs="Arial"/>
        </w:rPr>
        <w:t xml:space="preserve">be directed to the SPSO for handling, unless SPSO agrees that there are factors involved which make it unreasonable to do so. </w:t>
      </w:r>
    </w:p>
    <w:p w:rsidR="0005524E" w:rsidRPr="006C7975" w:rsidRDefault="0005524E" w:rsidP="0005524E">
      <w:pPr>
        <w:spacing w:line="276" w:lineRule="auto"/>
        <w:rPr>
          <w:rFonts w:ascii="Arial" w:hAnsi="Arial" w:cs="Arial"/>
        </w:rPr>
      </w:pPr>
    </w:p>
    <w:p w:rsidR="005C3215" w:rsidRPr="006C7975" w:rsidRDefault="0005524E" w:rsidP="005C3215">
      <w:pPr>
        <w:spacing w:line="276" w:lineRule="auto"/>
        <w:rPr>
          <w:rFonts w:ascii="Arial" w:hAnsi="Arial" w:cs="Arial"/>
        </w:rPr>
      </w:pPr>
      <w:r w:rsidRPr="006C7975">
        <w:rPr>
          <w:rFonts w:ascii="Arial" w:hAnsi="Arial" w:cs="Arial"/>
        </w:rPr>
        <w:t xml:space="preserve">In addition to considering complaints about the service provided, the ICCR will also consider the manner in which the complaint has been handled, including whether SPSO has handled the complaint in line with its complaints handling procedure. </w:t>
      </w:r>
      <w:r w:rsidR="005C3215" w:rsidRPr="006C7975">
        <w:rPr>
          <w:rFonts w:ascii="Arial" w:hAnsi="Arial" w:cs="Arial"/>
        </w:rPr>
        <w:t xml:space="preserve"> </w:t>
      </w:r>
      <w:r w:rsidRPr="006C7975">
        <w:rPr>
          <w:rFonts w:ascii="Arial" w:hAnsi="Arial" w:cs="Arial"/>
        </w:rPr>
        <w:t xml:space="preserve">Information on the SPSO’s complaints handling can be found on the SPSO website at </w:t>
      </w:r>
      <w:hyperlink r:id="rId17" w:history="1">
        <w:r w:rsidR="005C3215" w:rsidRPr="006C7975">
          <w:rPr>
            <w:rStyle w:val="Hyperlink"/>
            <w:rFonts w:ascii="Arial" w:hAnsi="Arial" w:cs="Arial"/>
          </w:rPr>
          <w:t>https://www.spso.org.uk/customer-service-standards</w:t>
        </w:r>
      </w:hyperlink>
    </w:p>
    <w:p w:rsidR="0005524E" w:rsidRPr="006C7975" w:rsidRDefault="0005524E" w:rsidP="0005524E">
      <w:pPr>
        <w:spacing w:line="276" w:lineRule="auto"/>
        <w:rPr>
          <w:rFonts w:ascii="Arial" w:hAnsi="Arial" w:cs="Arial"/>
        </w:rPr>
      </w:pPr>
    </w:p>
    <w:p w:rsidR="00483F68" w:rsidRPr="006C7975" w:rsidRDefault="0005524E" w:rsidP="0005524E">
      <w:pPr>
        <w:spacing w:line="276" w:lineRule="auto"/>
        <w:rPr>
          <w:rFonts w:ascii="Arial" w:hAnsi="Arial" w:cs="Arial"/>
        </w:rPr>
      </w:pPr>
      <w:r w:rsidRPr="006C7975">
        <w:rPr>
          <w:rFonts w:ascii="Arial" w:hAnsi="Arial" w:cs="Arial"/>
        </w:rPr>
        <w:t>The ICCR will be accountable to the Ombudsman</w:t>
      </w:r>
      <w:r w:rsidR="0004096C" w:rsidRPr="006C7975">
        <w:rPr>
          <w:rFonts w:ascii="Arial" w:hAnsi="Arial" w:cs="Arial"/>
        </w:rPr>
        <w:t xml:space="preserve"> for the service provided</w:t>
      </w:r>
      <w:r w:rsidRPr="006C7975">
        <w:rPr>
          <w:rFonts w:ascii="Arial" w:hAnsi="Arial" w:cs="Arial"/>
        </w:rPr>
        <w:t>, without compromising the independence of the ICCR</w:t>
      </w:r>
      <w:r w:rsidR="0004096C" w:rsidRPr="006C7975">
        <w:rPr>
          <w:rFonts w:ascii="Arial" w:hAnsi="Arial" w:cs="Arial"/>
        </w:rPr>
        <w:t>’s assessment of, and decisions about, complaints about the SPSO</w:t>
      </w:r>
      <w:r w:rsidR="00483F68" w:rsidRPr="006C7975">
        <w:rPr>
          <w:rFonts w:ascii="Arial" w:hAnsi="Arial" w:cs="Arial"/>
        </w:rPr>
        <w:t>.</w:t>
      </w:r>
    </w:p>
    <w:p w:rsidR="0005524E" w:rsidRPr="006C7975" w:rsidRDefault="0005524E" w:rsidP="0005524E">
      <w:pPr>
        <w:pStyle w:val="Heading3"/>
        <w:rPr>
          <w:iCs/>
          <w:sz w:val="22"/>
          <w:szCs w:val="28"/>
        </w:rPr>
      </w:pPr>
      <w:bookmarkStart w:id="0" w:name="_Toc398825654"/>
      <w:r w:rsidRPr="006C7975">
        <w:t>Key Responsibilities</w:t>
      </w:r>
      <w:bookmarkEnd w:id="0"/>
    </w:p>
    <w:p w:rsidR="0005524E" w:rsidRPr="006C7975" w:rsidRDefault="0005524E" w:rsidP="0005524E">
      <w:pPr>
        <w:spacing w:line="276" w:lineRule="auto"/>
        <w:rPr>
          <w:rFonts w:ascii="Arial" w:hAnsi="Arial" w:cs="Arial"/>
        </w:rPr>
      </w:pPr>
      <w:r w:rsidRPr="006C7975">
        <w:rPr>
          <w:rFonts w:ascii="Arial" w:hAnsi="Arial" w:cs="Arial"/>
        </w:rPr>
        <w:t>The ICCR will be responsible for investigating and responding to complaints about the service provided by the SPSO</w:t>
      </w:r>
      <w:r w:rsidR="00C4158E" w:rsidRPr="006C7975">
        <w:rPr>
          <w:rFonts w:ascii="Arial" w:hAnsi="Arial" w:cs="Arial"/>
        </w:rPr>
        <w:t>.</w:t>
      </w:r>
    </w:p>
    <w:p w:rsidR="0005524E" w:rsidRPr="006C7975" w:rsidRDefault="0005524E" w:rsidP="0005524E">
      <w:pPr>
        <w:spacing w:line="276" w:lineRule="auto"/>
        <w:rPr>
          <w:rFonts w:ascii="Arial" w:hAnsi="Arial" w:cs="Arial"/>
        </w:rPr>
      </w:pPr>
    </w:p>
    <w:p w:rsidR="0005524E" w:rsidRPr="006C7975" w:rsidRDefault="0005524E" w:rsidP="0005524E">
      <w:pPr>
        <w:spacing w:line="276" w:lineRule="auto"/>
        <w:rPr>
          <w:rFonts w:ascii="Arial" w:hAnsi="Arial" w:cs="Arial"/>
        </w:rPr>
      </w:pPr>
      <w:r w:rsidRPr="006C7975">
        <w:rPr>
          <w:rFonts w:ascii="Arial" w:hAnsi="Arial" w:cs="Arial"/>
        </w:rPr>
        <w:t xml:space="preserve">The ICCR will aim to </w:t>
      </w:r>
      <w:r w:rsidR="00B8569F" w:rsidRPr="006C7975">
        <w:rPr>
          <w:rFonts w:ascii="Arial" w:hAnsi="Arial" w:cs="Arial"/>
        </w:rPr>
        <w:t xml:space="preserve">acknowledge complaints </w:t>
      </w:r>
      <w:r w:rsidRPr="006C7975">
        <w:rPr>
          <w:rFonts w:ascii="Arial" w:hAnsi="Arial" w:cs="Arial"/>
        </w:rPr>
        <w:t xml:space="preserve">within 3 days of </w:t>
      </w:r>
      <w:r w:rsidR="00B8569F" w:rsidRPr="006C7975">
        <w:rPr>
          <w:rFonts w:ascii="Arial" w:hAnsi="Arial" w:cs="Arial"/>
        </w:rPr>
        <w:t xml:space="preserve">receipt </w:t>
      </w:r>
      <w:r w:rsidRPr="006C7975">
        <w:rPr>
          <w:rFonts w:ascii="Arial" w:hAnsi="Arial" w:cs="Arial"/>
        </w:rPr>
        <w:t>and reply in full within 40 working days</w:t>
      </w:r>
      <w:r w:rsidRPr="006C7975" w:rsidDel="00EA75E5">
        <w:rPr>
          <w:rFonts w:ascii="Arial" w:hAnsi="Arial" w:cs="Arial"/>
        </w:rPr>
        <w:t xml:space="preserve"> </w:t>
      </w:r>
      <w:r w:rsidRPr="006C7975">
        <w:rPr>
          <w:rFonts w:ascii="Arial" w:hAnsi="Arial" w:cs="Arial"/>
        </w:rPr>
        <w:t xml:space="preserve">of receipt of the complaint.  Where this is not possible the ICCR will explain this to the complainant and set a clear timescale for further progress with the case.  </w:t>
      </w:r>
    </w:p>
    <w:p w:rsidR="0005524E" w:rsidRPr="006C7975" w:rsidRDefault="0005524E" w:rsidP="0005524E">
      <w:pPr>
        <w:spacing w:line="276" w:lineRule="auto"/>
        <w:rPr>
          <w:rFonts w:ascii="Arial" w:hAnsi="Arial" w:cs="Arial"/>
        </w:rPr>
      </w:pPr>
    </w:p>
    <w:p w:rsidR="0005524E" w:rsidRPr="006C7975" w:rsidRDefault="0005524E" w:rsidP="0005524E">
      <w:pPr>
        <w:spacing w:line="276" w:lineRule="auto"/>
        <w:rPr>
          <w:rFonts w:ascii="Arial" w:hAnsi="Arial" w:cs="Arial"/>
        </w:rPr>
      </w:pPr>
      <w:r w:rsidRPr="006C7975">
        <w:rPr>
          <w:rFonts w:ascii="Arial" w:hAnsi="Arial" w:cs="Arial"/>
        </w:rPr>
        <w:t xml:space="preserve">For the purpose of the ICCR’s work, they will have access to all relevant files.  The review of complaints may involve analysing internal and external correspondence and interviewing complainants </w:t>
      </w:r>
      <w:r w:rsidR="00B8569F" w:rsidRPr="006C7975">
        <w:rPr>
          <w:rFonts w:ascii="Arial" w:hAnsi="Arial" w:cs="Arial"/>
        </w:rPr>
        <w:t xml:space="preserve">and </w:t>
      </w:r>
      <w:r w:rsidRPr="006C7975">
        <w:rPr>
          <w:rFonts w:ascii="Arial" w:hAnsi="Arial" w:cs="Arial"/>
        </w:rPr>
        <w:t xml:space="preserve">relevant staff where this is appropriate.  </w:t>
      </w:r>
      <w:r w:rsidR="003840F3" w:rsidRPr="006C7975">
        <w:rPr>
          <w:rFonts w:ascii="Arial" w:hAnsi="Arial" w:cs="Arial"/>
        </w:rPr>
        <w:t xml:space="preserve">The ICCR will need to be able to demonstrate that they can comply with </w:t>
      </w:r>
      <w:r w:rsidR="00DB3B95" w:rsidRPr="006C7975">
        <w:rPr>
          <w:rFonts w:ascii="Arial" w:hAnsi="Arial" w:cs="Arial"/>
        </w:rPr>
        <w:t xml:space="preserve">Data protection legislation, and ATI legislation </w:t>
      </w:r>
      <w:r w:rsidR="003840F3" w:rsidRPr="006C7975">
        <w:rPr>
          <w:rFonts w:ascii="Arial" w:hAnsi="Arial" w:cs="Arial"/>
        </w:rPr>
        <w:t xml:space="preserve">as well as SPSO policies on information security.  This will </w:t>
      </w:r>
      <w:r w:rsidR="00DB3B95" w:rsidRPr="006C7975">
        <w:rPr>
          <w:rFonts w:ascii="Arial" w:hAnsi="Arial" w:cs="Arial"/>
        </w:rPr>
        <w:t>apply to all the paper and electronic data, and information, you receive and create as part of your employment/contract with the SPSO, regardless of where you work or store it.</w:t>
      </w:r>
    </w:p>
    <w:p w:rsidR="0005524E" w:rsidRPr="006C7975" w:rsidRDefault="0005524E" w:rsidP="0005524E">
      <w:pPr>
        <w:spacing w:line="276" w:lineRule="auto"/>
        <w:rPr>
          <w:rFonts w:ascii="Arial" w:hAnsi="Arial" w:cs="Arial"/>
        </w:rPr>
      </w:pPr>
    </w:p>
    <w:p w:rsidR="0005524E" w:rsidRPr="006C7975" w:rsidRDefault="0005524E" w:rsidP="0005524E">
      <w:pPr>
        <w:spacing w:line="276" w:lineRule="auto"/>
        <w:rPr>
          <w:rFonts w:ascii="Arial" w:hAnsi="Arial" w:cs="Arial"/>
        </w:rPr>
      </w:pPr>
      <w:r w:rsidRPr="006C7975">
        <w:rPr>
          <w:rFonts w:ascii="Arial" w:hAnsi="Arial" w:cs="Arial"/>
        </w:rPr>
        <w:t>The ICCR will be required to issue a final report to the complainant and the Ombudsman</w:t>
      </w:r>
      <w:r w:rsidR="00B8569F" w:rsidRPr="006C7975">
        <w:rPr>
          <w:rFonts w:ascii="Arial" w:hAnsi="Arial" w:cs="Arial"/>
        </w:rPr>
        <w:t xml:space="preserve">.  Where appropriate the ICCR will make </w:t>
      </w:r>
      <w:r w:rsidRPr="006C7975">
        <w:rPr>
          <w:rFonts w:ascii="Arial" w:hAnsi="Arial" w:cs="Arial"/>
        </w:rPr>
        <w:t xml:space="preserve">recommendations relating to SPSO service provision, including, for example, improvements to processes and procedures. </w:t>
      </w:r>
      <w:r w:rsidR="00483F68" w:rsidRPr="006C7975">
        <w:rPr>
          <w:rFonts w:ascii="Arial" w:hAnsi="Arial" w:cs="Arial"/>
        </w:rPr>
        <w:t xml:space="preserve"> </w:t>
      </w:r>
      <w:r w:rsidR="00B90246" w:rsidRPr="006C7975">
        <w:rPr>
          <w:rFonts w:ascii="Arial" w:hAnsi="Arial" w:cs="Arial"/>
        </w:rPr>
        <w:t>Any</w:t>
      </w:r>
      <w:r w:rsidR="00483F68" w:rsidRPr="006C7975">
        <w:rPr>
          <w:rFonts w:ascii="Arial" w:hAnsi="Arial" w:cs="Arial"/>
        </w:rPr>
        <w:t xml:space="preserve"> recommendations </w:t>
      </w:r>
      <w:r w:rsidR="00B90246" w:rsidRPr="006C7975">
        <w:rPr>
          <w:rFonts w:ascii="Arial" w:hAnsi="Arial" w:cs="Arial"/>
        </w:rPr>
        <w:t xml:space="preserve">on investigations will be </w:t>
      </w:r>
      <w:r w:rsidR="00483F68" w:rsidRPr="006C7975">
        <w:rPr>
          <w:rFonts w:ascii="Arial" w:hAnsi="Arial" w:cs="Arial"/>
        </w:rPr>
        <w:t xml:space="preserve">set out </w:t>
      </w:r>
      <w:r w:rsidR="00B8569F" w:rsidRPr="006C7975">
        <w:rPr>
          <w:rFonts w:ascii="Arial" w:hAnsi="Arial" w:cs="Arial"/>
        </w:rPr>
        <w:t xml:space="preserve">in the same standardised manner </w:t>
      </w:r>
      <w:r w:rsidR="00483F68" w:rsidRPr="006C7975">
        <w:rPr>
          <w:rFonts w:ascii="Arial" w:hAnsi="Arial" w:cs="Arial"/>
        </w:rPr>
        <w:t xml:space="preserve">as </w:t>
      </w:r>
      <w:r w:rsidR="00B8569F" w:rsidRPr="006C7975">
        <w:rPr>
          <w:rFonts w:ascii="Arial" w:hAnsi="Arial" w:cs="Arial"/>
        </w:rPr>
        <w:t xml:space="preserve">used </w:t>
      </w:r>
      <w:r w:rsidR="00B90246" w:rsidRPr="006C7975">
        <w:rPr>
          <w:rFonts w:ascii="Arial" w:hAnsi="Arial" w:cs="Arial"/>
        </w:rPr>
        <w:t>by the Ombudsman</w:t>
      </w:r>
      <w:r w:rsidR="00483F68" w:rsidRPr="006C7975">
        <w:rPr>
          <w:rFonts w:ascii="Arial" w:hAnsi="Arial" w:cs="Arial"/>
        </w:rPr>
        <w:t>.</w:t>
      </w:r>
    </w:p>
    <w:p w:rsidR="0005524E" w:rsidRPr="006C7975" w:rsidRDefault="0005524E" w:rsidP="0005524E">
      <w:pPr>
        <w:spacing w:line="276" w:lineRule="auto"/>
        <w:rPr>
          <w:rFonts w:ascii="Arial" w:hAnsi="Arial" w:cs="Arial"/>
        </w:rPr>
      </w:pPr>
    </w:p>
    <w:p w:rsidR="0005524E" w:rsidRPr="006C7975" w:rsidRDefault="0005524E" w:rsidP="0005524E">
      <w:pPr>
        <w:spacing w:line="276" w:lineRule="auto"/>
        <w:rPr>
          <w:rFonts w:ascii="Arial" w:hAnsi="Arial" w:cs="Arial"/>
        </w:rPr>
      </w:pPr>
      <w:r w:rsidRPr="006C7975">
        <w:rPr>
          <w:rFonts w:ascii="Arial" w:hAnsi="Arial" w:cs="Arial"/>
        </w:rPr>
        <w:t xml:space="preserve">Each year </w:t>
      </w:r>
      <w:r w:rsidR="00B8569F" w:rsidRPr="006C7975">
        <w:rPr>
          <w:rFonts w:ascii="Arial" w:hAnsi="Arial" w:cs="Arial"/>
        </w:rPr>
        <w:t>(</w:t>
      </w:r>
      <w:r w:rsidRPr="006C7975">
        <w:rPr>
          <w:rFonts w:ascii="Arial" w:hAnsi="Arial" w:cs="Arial"/>
        </w:rPr>
        <w:t>in April</w:t>
      </w:r>
      <w:r w:rsidR="00B8569F" w:rsidRPr="006C7975">
        <w:rPr>
          <w:rFonts w:ascii="Arial" w:hAnsi="Arial" w:cs="Arial"/>
        </w:rPr>
        <w:t>)</w:t>
      </w:r>
      <w:r w:rsidRPr="006C7975">
        <w:rPr>
          <w:rFonts w:ascii="Arial" w:hAnsi="Arial" w:cs="Arial"/>
        </w:rPr>
        <w:t xml:space="preserve"> the ICCR will be required to produce a formal report about their work on complaints in the previous year</w:t>
      </w:r>
      <w:r w:rsidR="005C3215" w:rsidRPr="006C7975">
        <w:rPr>
          <w:rFonts w:ascii="Arial" w:hAnsi="Arial" w:cs="Arial"/>
        </w:rPr>
        <w:t>, which will be published on our website</w:t>
      </w:r>
      <w:r w:rsidRPr="006C7975">
        <w:rPr>
          <w:rFonts w:ascii="Arial" w:hAnsi="Arial" w:cs="Arial"/>
        </w:rPr>
        <w:t>.  The first report will be required on 1 May 201</w:t>
      </w:r>
      <w:r w:rsidR="005C3215" w:rsidRPr="006C7975">
        <w:rPr>
          <w:rFonts w:ascii="Arial" w:hAnsi="Arial" w:cs="Arial"/>
        </w:rPr>
        <w:t>9</w:t>
      </w:r>
      <w:r w:rsidRPr="006C7975">
        <w:rPr>
          <w:rFonts w:ascii="Arial" w:hAnsi="Arial" w:cs="Arial"/>
        </w:rPr>
        <w:t>, reporting on the period from the point of award of contract to the end of March 201</w:t>
      </w:r>
      <w:r w:rsidR="005C3215" w:rsidRPr="006C7975">
        <w:rPr>
          <w:rFonts w:ascii="Arial" w:hAnsi="Arial" w:cs="Arial"/>
        </w:rPr>
        <w:t>9</w:t>
      </w:r>
      <w:r w:rsidRPr="006C7975">
        <w:rPr>
          <w:rFonts w:ascii="Arial" w:hAnsi="Arial" w:cs="Arial"/>
        </w:rPr>
        <w:t xml:space="preserve">.  </w:t>
      </w:r>
      <w:r w:rsidR="00B8569F" w:rsidRPr="006C7975">
        <w:rPr>
          <w:rFonts w:ascii="Arial" w:hAnsi="Arial" w:cs="Arial"/>
        </w:rPr>
        <w:t>Where possible, t</w:t>
      </w:r>
      <w:r w:rsidRPr="006C7975">
        <w:rPr>
          <w:rFonts w:ascii="Arial" w:hAnsi="Arial" w:cs="Arial"/>
        </w:rPr>
        <w:t>his should include</w:t>
      </w:r>
      <w:r w:rsidR="00B8569F" w:rsidRPr="006C7975">
        <w:rPr>
          <w:rFonts w:ascii="Arial" w:hAnsi="Arial" w:cs="Arial"/>
        </w:rPr>
        <w:t xml:space="preserve"> themes,</w:t>
      </w:r>
      <w:r w:rsidRPr="006C7975">
        <w:rPr>
          <w:rFonts w:ascii="Arial" w:hAnsi="Arial" w:cs="Arial"/>
        </w:rPr>
        <w:t xml:space="preserve"> trends, </w:t>
      </w:r>
      <w:r w:rsidR="00B8569F" w:rsidRPr="006C7975">
        <w:rPr>
          <w:rFonts w:ascii="Arial" w:hAnsi="Arial" w:cs="Arial"/>
        </w:rPr>
        <w:t>and patter</w:t>
      </w:r>
      <w:r w:rsidR="00827A08" w:rsidRPr="006C7975">
        <w:rPr>
          <w:rFonts w:ascii="Arial" w:hAnsi="Arial" w:cs="Arial"/>
        </w:rPr>
        <w:t>n</w:t>
      </w:r>
      <w:r w:rsidR="00B8569F" w:rsidRPr="006C7975">
        <w:rPr>
          <w:rFonts w:ascii="Arial" w:hAnsi="Arial" w:cs="Arial"/>
        </w:rPr>
        <w:t xml:space="preserve">s identified from SPSO’s handling of service complaints. </w:t>
      </w:r>
    </w:p>
    <w:p w:rsidR="0005524E" w:rsidRPr="006C7975" w:rsidRDefault="0005524E" w:rsidP="0005524E">
      <w:pPr>
        <w:spacing w:line="276" w:lineRule="auto"/>
        <w:rPr>
          <w:rFonts w:ascii="Arial" w:hAnsi="Arial" w:cs="Arial"/>
        </w:rPr>
      </w:pPr>
    </w:p>
    <w:p w:rsidR="0005524E" w:rsidRPr="006C7975" w:rsidRDefault="0005524E" w:rsidP="00B90246">
      <w:pPr>
        <w:spacing w:line="276" w:lineRule="auto"/>
        <w:rPr>
          <w:rFonts w:ascii="Arial" w:hAnsi="Arial" w:cs="Arial"/>
        </w:rPr>
      </w:pPr>
      <w:r w:rsidRPr="006C7975">
        <w:rPr>
          <w:rFonts w:ascii="Arial" w:hAnsi="Arial" w:cs="Arial"/>
        </w:rPr>
        <w:t>The ICCR may be asked by the Ombudsman to undertake further work in relation their findings.  The scope of this would be determined by the Ombudsman.</w:t>
      </w:r>
    </w:p>
    <w:p w:rsidR="00710298" w:rsidRPr="006C7975" w:rsidRDefault="00710298">
      <w:pPr>
        <w:rPr>
          <w:rFonts w:ascii="Arial" w:hAnsi="Arial" w:cs="Arial"/>
          <w:b/>
          <w:bCs/>
          <w:iCs/>
          <w:sz w:val="28"/>
          <w:szCs w:val="28"/>
        </w:rPr>
      </w:pPr>
      <w:r w:rsidRPr="006C7975">
        <w:rPr>
          <w:i/>
        </w:rPr>
        <w:br w:type="page"/>
      </w:r>
    </w:p>
    <w:p w:rsidR="00710298" w:rsidRPr="006C7975" w:rsidRDefault="00710298" w:rsidP="00710298">
      <w:pPr>
        <w:pStyle w:val="Heading2"/>
        <w:pBdr>
          <w:bottom w:val="single" w:sz="4" w:space="1" w:color="auto"/>
        </w:pBdr>
        <w:spacing w:line="276" w:lineRule="auto"/>
        <w:rPr>
          <w:i w:val="0"/>
        </w:rPr>
      </w:pPr>
      <w:r w:rsidRPr="006C7975">
        <w:rPr>
          <w:i w:val="0"/>
        </w:rPr>
        <w:t>Contract Terms</w:t>
      </w:r>
    </w:p>
    <w:p w:rsidR="00A00C41" w:rsidRPr="006C7975" w:rsidRDefault="00710298" w:rsidP="00710298">
      <w:pPr>
        <w:pStyle w:val="Heading3"/>
      </w:pPr>
      <w:r w:rsidRPr="006C7975">
        <w:t>Confidentiality</w:t>
      </w:r>
      <w:r w:rsidR="00A00C41" w:rsidRPr="006C7975">
        <w:t xml:space="preserve"> </w:t>
      </w:r>
    </w:p>
    <w:p w:rsidR="00710298" w:rsidRPr="006C7975" w:rsidRDefault="00710298" w:rsidP="00710298">
      <w:pPr>
        <w:spacing w:line="276" w:lineRule="auto"/>
        <w:rPr>
          <w:rFonts w:ascii="Arial" w:hAnsi="Arial" w:cs="Arial"/>
        </w:rPr>
      </w:pPr>
      <w:r w:rsidRPr="006C7975">
        <w:rPr>
          <w:rFonts w:ascii="Arial" w:hAnsi="Arial" w:cs="Arial"/>
        </w:rPr>
        <w:t>Bidders must be aware of, and take account of, the confidentiality requirements of section 19 of the SPSO Act. A copy of section 19 is attached at Annex 1.</w:t>
      </w:r>
    </w:p>
    <w:p w:rsidR="00710298" w:rsidRPr="006C7975" w:rsidRDefault="00710298" w:rsidP="00710298">
      <w:pPr>
        <w:spacing w:line="276" w:lineRule="auto"/>
        <w:rPr>
          <w:rFonts w:ascii="Arial" w:hAnsi="Arial" w:cs="Arial"/>
        </w:rPr>
      </w:pPr>
    </w:p>
    <w:p w:rsidR="00710298" w:rsidRPr="006C7975" w:rsidRDefault="00710298" w:rsidP="00710298">
      <w:pPr>
        <w:spacing w:line="276" w:lineRule="auto"/>
        <w:rPr>
          <w:rFonts w:ascii="Arial" w:hAnsi="Arial" w:cs="Arial"/>
        </w:rPr>
      </w:pPr>
      <w:r w:rsidRPr="006C7975">
        <w:rPr>
          <w:rFonts w:ascii="Arial" w:hAnsi="Arial" w:cs="Arial"/>
        </w:rPr>
        <w:t>All records, working papers, reports and other information held by the ICCR in fulfilling this contract will remain the property of the SPSO.  At the end of the contract all applicable paperwork must reside with the SPSO.</w:t>
      </w:r>
    </w:p>
    <w:p w:rsidR="00710298" w:rsidRPr="006C7975" w:rsidRDefault="00710298" w:rsidP="00710298">
      <w:pPr>
        <w:spacing w:line="276" w:lineRule="auto"/>
        <w:rPr>
          <w:rFonts w:ascii="Arial" w:hAnsi="Arial" w:cs="Arial"/>
        </w:rPr>
      </w:pPr>
    </w:p>
    <w:p w:rsidR="00710298" w:rsidRPr="006C7975" w:rsidRDefault="00710298" w:rsidP="00710298">
      <w:pPr>
        <w:spacing w:line="276" w:lineRule="auto"/>
        <w:rPr>
          <w:rFonts w:ascii="Arial" w:hAnsi="Arial" w:cs="Arial"/>
        </w:rPr>
      </w:pPr>
      <w:r w:rsidRPr="006C7975">
        <w:rPr>
          <w:rFonts w:ascii="Arial" w:hAnsi="Arial" w:cs="Arial"/>
        </w:rPr>
        <w:t>The ICCR must undertake not to publish or communicate the results or content of any of their work to anyone other than the SPSO and the complainant.  This undertaking continues beyond the life of the contract.</w:t>
      </w:r>
    </w:p>
    <w:p w:rsidR="00DB3B95" w:rsidRPr="006C7975" w:rsidRDefault="00DB3B95" w:rsidP="00710298">
      <w:pPr>
        <w:spacing w:line="276" w:lineRule="auto"/>
        <w:rPr>
          <w:rFonts w:ascii="Arial" w:hAnsi="Arial" w:cs="Arial"/>
        </w:rPr>
      </w:pPr>
    </w:p>
    <w:p w:rsidR="00DB3B95" w:rsidRPr="006C7975" w:rsidRDefault="003840F3" w:rsidP="00710298">
      <w:pPr>
        <w:spacing w:line="276" w:lineRule="auto"/>
        <w:rPr>
          <w:rFonts w:ascii="Arial" w:hAnsi="Arial" w:cs="Arial"/>
        </w:rPr>
      </w:pPr>
      <w:r w:rsidRPr="006C7975">
        <w:rPr>
          <w:rFonts w:ascii="Arial" w:hAnsi="Arial" w:cs="Arial"/>
        </w:rPr>
        <w:t xml:space="preserve">In addition, </w:t>
      </w:r>
      <w:r w:rsidR="00DB3B95" w:rsidRPr="006C7975">
        <w:rPr>
          <w:rFonts w:ascii="Arial" w:hAnsi="Arial" w:cs="Arial"/>
        </w:rPr>
        <w:t>Data protection legislation, and ATI legislation apply to all the paper and electronic data, and information, you receive and create as part of your</w:t>
      </w:r>
      <w:r w:rsidR="00091F47" w:rsidRPr="006C7975">
        <w:rPr>
          <w:rFonts w:ascii="Arial" w:hAnsi="Arial" w:cs="Arial"/>
        </w:rPr>
        <w:t xml:space="preserve"> </w:t>
      </w:r>
      <w:r w:rsidR="00DB3B95" w:rsidRPr="006C7975">
        <w:rPr>
          <w:rFonts w:ascii="Arial" w:hAnsi="Arial" w:cs="Arial"/>
        </w:rPr>
        <w:t xml:space="preserve">contract with the SPSO.  You must comply with the </w:t>
      </w:r>
      <w:r w:rsidR="0018035C" w:rsidRPr="006C7975">
        <w:rPr>
          <w:rFonts w:ascii="Arial" w:hAnsi="Arial" w:cs="Arial"/>
        </w:rPr>
        <w:t xml:space="preserve">contract, the </w:t>
      </w:r>
      <w:r w:rsidR="00DB3B95" w:rsidRPr="006C7975">
        <w:rPr>
          <w:rFonts w:ascii="Arial" w:hAnsi="Arial" w:cs="Arial"/>
        </w:rPr>
        <w:t xml:space="preserve">SPSO Records Management and Security Guidance </w:t>
      </w:r>
      <w:r w:rsidRPr="006C7975">
        <w:rPr>
          <w:rFonts w:ascii="Arial" w:hAnsi="Arial" w:cs="Arial"/>
        </w:rPr>
        <w:t xml:space="preserve">and any other specific </w:t>
      </w:r>
      <w:r w:rsidR="0018035C" w:rsidRPr="006C7975">
        <w:rPr>
          <w:rFonts w:ascii="Arial" w:hAnsi="Arial" w:cs="Arial"/>
        </w:rPr>
        <w:t xml:space="preserve">reasonable </w:t>
      </w:r>
      <w:r w:rsidRPr="006C7975">
        <w:rPr>
          <w:rFonts w:ascii="Arial" w:hAnsi="Arial" w:cs="Arial"/>
        </w:rPr>
        <w:t xml:space="preserve">instructions or directions from SPSO </w:t>
      </w:r>
      <w:r w:rsidR="00DB3B95" w:rsidRPr="006C7975">
        <w:rPr>
          <w:rFonts w:ascii="Arial" w:hAnsi="Arial" w:cs="Arial"/>
        </w:rPr>
        <w:t>to ensure that the SPSO meets its duties under Data Protection legislation, Access to Information legislation (ATI, for example, FOISA, EIRs) and the Scottish Public Services Act 2002 confidentiality provisions.</w:t>
      </w:r>
      <w:r w:rsidR="006A4E20" w:rsidRPr="006C7975">
        <w:rPr>
          <w:rFonts w:ascii="Arial" w:hAnsi="Arial" w:cs="Arial"/>
        </w:rPr>
        <w:t xml:space="preserve">  </w:t>
      </w:r>
      <w:r w:rsidR="0018035C" w:rsidRPr="006C7975">
        <w:rPr>
          <w:rFonts w:ascii="Arial" w:hAnsi="Arial" w:cs="Arial"/>
        </w:rPr>
        <w:t xml:space="preserve">The </w:t>
      </w:r>
      <w:r w:rsidR="006A4E20" w:rsidRPr="006C7975">
        <w:rPr>
          <w:rFonts w:ascii="Arial" w:hAnsi="Arial" w:cs="Arial"/>
        </w:rPr>
        <w:t xml:space="preserve">guidance is located in the </w:t>
      </w:r>
      <w:hyperlink r:id="rId18" w:history="1">
        <w:r w:rsidR="006A4E20" w:rsidRPr="006C7975">
          <w:rPr>
            <w:rStyle w:val="Hyperlink"/>
            <w:rFonts w:ascii="Arial" w:hAnsi="Arial" w:cs="Arial"/>
          </w:rPr>
          <w:t>SPSO Information Governance handbook</w:t>
        </w:r>
      </w:hyperlink>
      <w:r w:rsidR="006A4E20" w:rsidRPr="006C7975">
        <w:rPr>
          <w:rFonts w:ascii="Arial" w:hAnsi="Arial" w:cs="Arial"/>
        </w:rPr>
        <w:t>.</w:t>
      </w:r>
      <w:r w:rsidR="0018035C" w:rsidRPr="006C7975">
        <w:rPr>
          <w:rFonts w:ascii="Arial" w:hAnsi="Arial" w:cs="Arial"/>
        </w:rPr>
        <w:t xml:space="preserve"> which may be amended from time to time. </w:t>
      </w:r>
    </w:p>
    <w:p w:rsidR="00710298" w:rsidRPr="006C7975" w:rsidRDefault="00710298" w:rsidP="00710298">
      <w:pPr>
        <w:spacing w:line="276" w:lineRule="auto"/>
        <w:rPr>
          <w:rFonts w:ascii="Arial" w:hAnsi="Arial" w:cs="Arial"/>
        </w:rPr>
      </w:pPr>
    </w:p>
    <w:p w:rsidR="00A00C41" w:rsidRPr="006C7975" w:rsidRDefault="00710298" w:rsidP="00710298">
      <w:pPr>
        <w:spacing w:line="276" w:lineRule="auto"/>
        <w:rPr>
          <w:rFonts w:ascii="Arial" w:hAnsi="Arial" w:cs="Arial"/>
        </w:rPr>
      </w:pPr>
      <w:r w:rsidRPr="006C7975">
        <w:rPr>
          <w:rFonts w:ascii="Arial" w:hAnsi="Arial" w:cs="Arial"/>
        </w:rPr>
        <w:t xml:space="preserve">Any breach of confidentiality of contract or restricted information will constitute a material breach and enable the </w:t>
      </w:r>
      <w:r w:rsidR="00B8569F" w:rsidRPr="006C7975">
        <w:rPr>
          <w:rFonts w:ascii="Arial" w:hAnsi="Arial" w:cs="Arial"/>
        </w:rPr>
        <w:t xml:space="preserve">Ombudsman </w:t>
      </w:r>
      <w:r w:rsidRPr="006C7975">
        <w:rPr>
          <w:rFonts w:ascii="Arial" w:hAnsi="Arial" w:cs="Arial"/>
        </w:rPr>
        <w:t xml:space="preserve">to terminate the contract. </w:t>
      </w:r>
    </w:p>
    <w:p w:rsidR="00710298" w:rsidRPr="006C7975" w:rsidRDefault="00710298" w:rsidP="00710298">
      <w:pPr>
        <w:pStyle w:val="Heading3"/>
      </w:pPr>
      <w:r w:rsidRPr="006C7975">
        <w:t>Length of contract</w:t>
      </w:r>
    </w:p>
    <w:p w:rsidR="00710298" w:rsidRPr="006C7975" w:rsidRDefault="00710298" w:rsidP="00710298">
      <w:pPr>
        <w:spacing w:line="276" w:lineRule="auto"/>
        <w:rPr>
          <w:rFonts w:ascii="Arial" w:hAnsi="Arial" w:cs="Arial"/>
        </w:rPr>
      </w:pPr>
      <w:r w:rsidRPr="006C7975">
        <w:rPr>
          <w:rFonts w:ascii="Arial" w:hAnsi="Arial" w:cs="Arial"/>
        </w:rPr>
        <w:t xml:space="preserve">The contract will be for a one year term, commencing </w:t>
      </w:r>
      <w:r w:rsidRPr="006C7975">
        <w:rPr>
          <w:rFonts w:ascii="Arial" w:hAnsi="Arial" w:cs="Arial"/>
          <w:b/>
        </w:rPr>
        <w:t>24 September 2018</w:t>
      </w:r>
      <w:r w:rsidRPr="006C7975">
        <w:rPr>
          <w:rFonts w:ascii="Arial" w:hAnsi="Arial" w:cs="Arial"/>
        </w:rPr>
        <w:t xml:space="preserve"> with the option to extend </w:t>
      </w:r>
      <w:r w:rsidR="0004096C" w:rsidRPr="006C7975">
        <w:rPr>
          <w:rFonts w:ascii="Arial" w:hAnsi="Arial" w:cs="Arial"/>
        </w:rPr>
        <w:t xml:space="preserve">by up </w:t>
      </w:r>
      <w:r w:rsidRPr="006C7975">
        <w:rPr>
          <w:rFonts w:ascii="Arial" w:hAnsi="Arial" w:cs="Arial"/>
        </w:rPr>
        <w:t>to three years, dependant on funding availability.</w:t>
      </w:r>
    </w:p>
    <w:p w:rsidR="00710298" w:rsidRPr="006C7975" w:rsidRDefault="00710298" w:rsidP="00710298">
      <w:pPr>
        <w:pStyle w:val="Heading3"/>
      </w:pPr>
      <w:r w:rsidRPr="006C7975">
        <w:t>Location</w:t>
      </w:r>
    </w:p>
    <w:p w:rsidR="00710298" w:rsidRPr="006C7975" w:rsidRDefault="00710298" w:rsidP="00710298">
      <w:pPr>
        <w:spacing w:line="276" w:lineRule="auto"/>
        <w:rPr>
          <w:rFonts w:ascii="Arial" w:hAnsi="Arial" w:cs="Arial"/>
        </w:rPr>
      </w:pPr>
      <w:r w:rsidRPr="006C7975">
        <w:rPr>
          <w:rFonts w:ascii="Arial" w:hAnsi="Arial" w:cs="Arial"/>
        </w:rPr>
        <w:t>Office space can be made available within the SPSO’s office in Edinburgh.  The ICCR may also choose to work remotely from elsewhere.</w:t>
      </w:r>
    </w:p>
    <w:p w:rsidR="00710298" w:rsidRPr="006C7975" w:rsidRDefault="00710298">
      <w:pPr>
        <w:rPr>
          <w:rFonts w:ascii="Arial" w:hAnsi="Arial" w:cs="Arial"/>
          <w:b/>
          <w:bCs/>
          <w:iCs/>
          <w:sz w:val="28"/>
          <w:szCs w:val="28"/>
        </w:rPr>
      </w:pPr>
      <w:r w:rsidRPr="006C7975">
        <w:rPr>
          <w:i/>
        </w:rPr>
        <w:br w:type="page"/>
      </w:r>
    </w:p>
    <w:p w:rsidR="00A00C41" w:rsidRPr="006C7975" w:rsidRDefault="00A00C41" w:rsidP="00FB546A">
      <w:pPr>
        <w:pStyle w:val="Heading2"/>
        <w:pBdr>
          <w:bottom w:val="single" w:sz="4" w:space="1" w:color="auto"/>
        </w:pBdr>
        <w:spacing w:line="276" w:lineRule="auto"/>
        <w:rPr>
          <w:i w:val="0"/>
        </w:rPr>
      </w:pPr>
      <w:r w:rsidRPr="006C7975">
        <w:rPr>
          <w:i w:val="0"/>
        </w:rPr>
        <w:t>Tender Submissions</w:t>
      </w:r>
    </w:p>
    <w:p w:rsidR="00A00C41" w:rsidRPr="006C7975" w:rsidRDefault="00A00C41" w:rsidP="00FB546A">
      <w:pPr>
        <w:spacing w:line="276" w:lineRule="auto"/>
        <w:rPr>
          <w:rFonts w:ascii="Arial" w:hAnsi="Arial" w:cs="Arial"/>
        </w:rPr>
      </w:pPr>
    </w:p>
    <w:p w:rsidR="00A00C41" w:rsidRPr="006C7975" w:rsidRDefault="00CA4749" w:rsidP="00FB546A">
      <w:pPr>
        <w:spacing w:line="276" w:lineRule="auto"/>
        <w:rPr>
          <w:rFonts w:ascii="Arial" w:hAnsi="Arial" w:cs="Arial"/>
        </w:rPr>
      </w:pPr>
      <w:r w:rsidRPr="006C7975">
        <w:rPr>
          <w:rFonts w:ascii="Arial" w:hAnsi="Arial" w:cs="Arial"/>
        </w:rPr>
        <w:t>Your tender submission</w:t>
      </w:r>
      <w:r w:rsidR="00A00C41" w:rsidRPr="006C7975">
        <w:rPr>
          <w:rFonts w:ascii="Arial" w:hAnsi="Arial" w:cs="Arial"/>
        </w:rPr>
        <w:t xml:space="preserve"> </w:t>
      </w:r>
      <w:r w:rsidR="00A00C41" w:rsidRPr="006C7975">
        <w:rPr>
          <w:rFonts w:ascii="Arial" w:hAnsi="Arial" w:cs="Arial"/>
          <w:b/>
        </w:rPr>
        <w:t>must</w:t>
      </w:r>
      <w:r w:rsidR="00A00C41" w:rsidRPr="006C7975">
        <w:rPr>
          <w:rFonts w:ascii="Arial" w:hAnsi="Arial" w:cs="Arial"/>
        </w:rPr>
        <w:t xml:space="preserve"> include:</w:t>
      </w:r>
      <w:r w:rsidR="00B17985" w:rsidRPr="006C7975">
        <w:rPr>
          <w:rFonts w:ascii="Arial" w:hAnsi="Arial" w:cs="Arial"/>
        </w:rPr>
        <w:t xml:space="preserve"> </w:t>
      </w:r>
    </w:p>
    <w:p w:rsidR="00A00C41" w:rsidRPr="006C7975" w:rsidRDefault="00A00C41" w:rsidP="00CA4749">
      <w:pPr>
        <w:spacing w:line="276" w:lineRule="auto"/>
        <w:ind w:left="360"/>
        <w:rPr>
          <w:rFonts w:ascii="Arial" w:hAnsi="Arial" w:cs="Arial"/>
        </w:rPr>
      </w:pPr>
    </w:p>
    <w:p w:rsidR="0030079B" w:rsidRPr="006C7975" w:rsidRDefault="0030079B" w:rsidP="0030079B">
      <w:pPr>
        <w:numPr>
          <w:ilvl w:val="0"/>
          <w:numId w:val="2"/>
        </w:numPr>
        <w:spacing w:line="276" w:lineRule="auto"/>
        <w:rPr>
          <w:rFonts w:ascii="Arial" w:hAnsi="Arial" w:cs="Arial"/>
        </w:rPr>
      </w:pPr>
      <w:r w:rsidRPr="006C7975">
        <w:rPr>
          <w:rFonts w:ascii="Arial" w:hAnsi="Arial" w:cs="Arial"/>
        </w:rPr>
        <w:t>Your CV highlighting relevant skills, experience and training in relation to handling complaints, and advising on and driving continuous improvement in customer service delivery.</w:t>
      </w:r>
    </w:p>
    <w:p w:rsidR="0030079B" w:rsidRPr="006C7975" w:rsidRDefault="0030079B" w:rsidP="0030079B">
      <w:pPr>
        <w:spacing w:line="276" w:lineRule="auto"/>
        <w:ind w:left="360"/>
        <w:rPr>
          <w:rFonts w:ascii="Arial" w:hAnsi="Arial" w:cs="Arial"/>
        </w:rPr>
      </w:pPr>
    </w:p>
    <w:p w:rsidR="0030079B" w:rsidRPr="006C7975" w:rsidRDefault="0030079B" w:rsidP="0030079B">
      <w:pPr>
        <w:numPr>
          <w:ilvl w:val="0"/>
          <w:numId w:val="2"/>
        </w:numPr>
        <w:spacing w:line="276" w:lineRule="auto"/>
        <w:rPr>
          <w:rFonts w:ascii="Arial" w:hAnsi="Arial" w:cs="Arial"/>
        </w:rPr>
      </w:pPr>
      <w:r w:rsidRPr="006C7975">
        <w:rPr>
          <w:rFonts w:ascii="Arial" w:hAnsi="Arial" w:cs="Arial"/>
        </w:rPr>
        <w:t>Details of experience relating to similar work, including evidence of a history of effective complaint resolution carried out for two clients (with contact details), who would be willing to provide the Ombudsman with a reference.</w:t>
      </w:r>
      <w:r w:rsidR="006839D3" w:rsidRPr="006C7975">
        <w:rPr>
          <w:rFonts w:ascii="Arial" w:hAnsi="Arial" w:cs="Arial"/>
        </w:rPr>
        <w:t xml:space="preserve">  </w:t>
      </w:r>
    </w:p>
    <w:p w:rsidR="0030079B" w:rsidRPr="006C7975" w:rsidRDefault="0030079B" w:rsidP="0030079B">
      <w:pPr>
        <w:spacing w:line="276" w:lineRule="auto"/>
        <w:ind w:left="360"/>
        <w:rPr>
          <w:rFonts w:ascii="Arial" w:hAnsi="Arial" w:cs="Arial"/>
        </w:rPr>
      </w:pPr>
    </w:p>
    <w:p w:rsidR="00CA4749" w:rsidRPr="006C7975" w:rsidRDefault="00B90246" w:rsidP="00CA4749">
      <w:pPr>
        <w:numPr>
          <w:ilvl w:val="0"/>
          <w:numId w:val="2"/>
        </w:numPr>
        <w:spacing w:line="276" w:lineRule="auto"/>
        <w:rPr>
          <w:rFonts w:ascii="Arial" w:hAnsi="Arial" w:cs="Arial"/>
        </w:rPr>
      </w:pPr>
      <w:r w:rsidRPr="006C7975">
        <w:rPr>
          <w:rFonts w:ascii="Arial" w:hAnsi="Arial" w:cs="Arial"/>
        </w:rPr>
        <w:t>A</w:t>
      </w:r>
      <w:r w:rsidR="00CA4749" w:rsidRPr="006C7975">
        <w:rPr>
          <w:rFonts w:ascii="Arial" w:hAnsi="Arial" w:cs="Arial"/>
        </w:rPr>
        <w:t xml:space="preserve"> </w:t>
      </w:r>
      <w:r w:rsidR="00B8569F" w:rsidRPr="006C7975">
        <w:rPr>
          <w:rFonts w:ascii="Arial" w:hAnsi="Arial" w:cs="Arial"/>
        </w:rPr>
        <w:t xml:space="preserve">de-personalised </w:t>
      </w:r>
      <w:r w:rsidR="00CA4749" w:rsidRPr="006C7975">
        <w:rPr>
          <w:rFonts w:ascii="Arial" w:hAnsi="Arial" w:cs="Arial"/>
        </w:rPr>
        <w:t>sample report reviewing the service delivery aspects of a mock case, based on those which you have produced for previous clients or an employer  This is so that we can get an insight in to the likely format of the reports that you will p</w:t>
      </w:r>
      <w:r w:rsidRPr="006C7975">
        <w:rPr>
          <w:rFonts w:ascii="Arial" w:hAnsi="Arial" w:cs="Arial"/>
        </w:rPr>
        <w:t>roduce for us.</w:t>
      </w:r>
    </w:p>
    <w:p w:rsidR="00CA4749" w:rsidRPr="006C7975" w:rsidRDefault="00CA4749" w:rsidP="00CA4749">
      <w:pPr>
        <w:spacing w:line="276" w:lineRule="auto"/>
        <w:ind w:left="360"/>
        <w:rPr>
          <w:rFonts w:ascii="Arial" w:hAnsi="Arial" w:cs="Arial"/>
        </w:rPr>
      </w:pPr>
    </w:p>
    <w:p w:rsidR="00CA4749" w:rsidRPr="006C7975" w:rsidRDefault="00B90246" w:rsidP="006839D3">
      <w:pPr>
        <w:numPr>
          <w:ilvl w:val="0"/>
          <w:numId w:val="2"/>
        </w:numPr>
        <w:spacing w:line="276" w:lineRule="auto"/>
        <w:rPr>
          <w:rFonts w:ascii="Arial" w:hAnsi="Arial" w:cs="Arial"/>
        </w:rPr>
      </w:pPr>
      <w:r w:rsidRPr="006C7975">
        <w:rPr>
          <w:rFonts w:ascii="Arial" w:hAnsi="Arial" w:cs="Arial"/>
        </w:rPr>
        <w:t>D</w:t>
      </w:r>
      <w:r w:rsidR="00CA4749" w:rsidRPr="006C7975">
        <w:rPr>
          <w:rFonts w:ascii="Arial" w:hAnsi="Arial" w:cs="Arial"/>
        </w:rPr>
        <w:t>etails of what quality assurance procedures you have or would put in place to ensure that you deliver a c</w:t>
      </w:r>
      <w:r w:rsidRPr="006C7975">
        <w:rPr>
          <w:rFonts w:ascii="Arial" w:hAnsi="Arial" w:cs="Arial"/>
        </w:rPr>
        <w:t>onsistent, high quality service.</w:t>
      </w:r>
    </w:p>
    <w:p w:rsidR="006A4E20" w:rsidRPr="006C7975" w:rsidRDefault="006A4E20" w:rsidP="006A4E20">
      <w:pPr>
        <w:spacing w:line="276" w:lineRule="auto"/>
        <w:ind w:left="360"/>
        <w:rPr>
          <w:rFonts w:ascii="Arial" w:hAnsi="Arial" w:cs="Arial"/>
        </w:rPr>
      </w:pPr>
    </w:p>
    <w:p w:rsidR="006A4E20" w:rsidRPr="006C7975" w:rsidRDefault="006A4E20" w:rsidP="006A4E20">
      <w:pPr>
        <w:pStyle w:val="ListParagraph"/>
        <w:numPr>
          <w:ilvl w:val="0"/>
          <w:numId w:val="2"/>
        </w:numPr>
        <w:spacing w:line="276" w:lineRule="auto"/>
        <w:rPr>
          <w:rFonts w:ascii="Arial" w:hAnsi="Arial" w:cs="Arial"/>
        </w:rPr>
      </w:pPr>
      <w:r w:rsidRPr="006C7975">
        <w:rPr>
          <w:rFonts w:ascii="Arial" w:hAnsi="Arial" w:cs="Arial"/>
        </w:rPr>
        <w:t>Describe the systems and processes you have in place to ensure that information you process on behalf of the SPSO is kept secure, confidential and is protected from loss or unauthorised access and exploitation</w:t>
      </w:r>
      <w:r w:rsidR="000217F1" w:rsidRPr="006C7975">
        <w:rPr>
          <w:rFonts w:ascii="Arial" w:hAnsi="Arial" w:cs="Arial"/>
        </w:rPr>
        <w:t xml:space="preserve"> taking into account data protection and ATI legislation as well as current guidance in the</w:t>
      </w:r>
      <w:r w:rsidR="004320E0">
        <w:rPr>
          <w:rFonts w:ascii="Arial" w:hAnsi="Arial" w:cs="Arial"/>
        </w:rPr>
        <w:t xml:space="preserve"> </w:t>
      </w:r>
      <w:r w:rsidR="000217F1" w:rsidRPr="006C7975">
        <w:rPr>
          <w:rFonts w:ascii="Arial" w:hAnsi="Arial" w:cs="Arial"/>
        </w:rPr>
        <w:t xml:space="preserve">SPSO information governance handbook. </w:t>
      </w:r>
    </w:p>
    <w:p w:rsidR="00CA4749" w:rsidRPr="006C7975" w:rsidRDefault="00CA4749" w:rsidP="00CA4749">
      <w:pPr>
        <w:spacing w:line="276" w:lineRule="auto"/>
        <w:ind w:left="360"/>
        <w:rPr>
          <w:rFonts w:ascii="Arial" w:hAnsi="Arial" w:cs="Arial"/>
        </w:rPr>
      </w:pPr>
    </w:p>
    <w:p w:rsidR="00CA4749" w:rsidRPr="006C7975" w:rsidRDefault="006839D3" w:rsidP="00CA4749">
      <w:pPr>
        <w:numPr>
          <w:ilvl w:val="0"/>
          <w:numId w:val="2"/>
        </w:numPr>
        <w:spacing w:line="276" w:lineRule="auto"/>
        <w:rPr>
          <w:rFonts w:ascii="Arial" w:hAnsi="Arial" w:cs="Arial"/>
        </w:rPr>
      </w:pPr>
      <w:r w:rsidRPr="006C7975">
        <w:rPr>
          <w:rFonts w:ascii="Arial" w:hAnsi="Arial" w:cs="Arial"/>
        </w:rPr>
        <w:t>Resource arrangements:  o</w:t>
      </w:r>
      <w:r w:rsidR="00CA4749" w:rsidRPr="006C7975">
        <w:rPr>
          <w:rFonts w:ascii="Arial" w:hAnsi="Arial" w:cs="Arial"/>
        </w:rPr>
        <w:t>ur expectation is that we will be dealing with one dedicated ICCR throughout the duration of the contract.  Resource should not be substituted without prior written consent from the SPSO.  Please confirm that you are a</w:t>
      </w:r>
      <w:r w:rsidR="0030079B" w:rsidRPr="006C7975">
        <w:rPr>
          <w:rFonts w:ascii="Arial" w:hAnsi="Arial" w:cs="Arial"/>
        </w:rPr>
        <w:t>ble to satisfy this requirement.</w:t>
      </w:r>
    </w:p>
    <w:p w:rsidR="00CA4749" w:rsidRPr="006C7975" w:rsidRDefault="00CA4749" w:rsidP="00CA4749">
      <w:pPr>
        <w:spacing w:line="276" w:lineRule="auto"/>
        <w:ind w:left="360"/>
        <w:rPr>
          <w:rFonts w:ascii="Arial" w:hAnsi="Arial" w:cs="Arial"/>
        </w:rPr>
      </w:pPr>
    </w:p>
    <w:p w:rsidR="006839D3" w:rsidRPr="006C7975" w:rsidRDefault="00710298" w:rsidP="00D24B9F">
      <w:pPr>
        <w:numPr>
          <w:ilvl w:val="0"/>
          <w:numId w:val="2"/>
        </w:numPr>
        <w:spacing w:line="276" w:lineRule="auto"/>
        <w:rPr>
          <w:rFonts w:ascii="Arial" w:hAnsi="Arial" w:cs="Arial"/>
        </w:rPr>
      </w:pPr>
      <w:r w:rsidRPr="006C7975">
        <w:rPr>
          <w:rFonts w:ascii="Arial" w:hAnsi="Arial" w:cs="Arial"/>
        </w:rPr>
        <w:t>Pricing:  All pricing should be submitted in GBP.  A day rate or half day rate should be provided (based on a seven hour working day).  VAT (if applicable) should be listed separately.  It is anticipated that the work will be conducted at our offices in Edinburgh or at the ICCR’s own premises.  Expenses, including overheads, will not be applicable for this work.</w:t>
      </w:r>
      <w:r w:rsidR="00671E9F" w:rsidRPr="006C7975">
        <w:rPr>
          <w:rFonts w:ascii="Arial" w:hAnsi="Arial" w:cs="Arial"/>
        </w:rPr>
        <w:t xml:space="preserve">  </w:t>
      </w:r>
      <w:r w:rsidRPr="006C7975">
        <w:rPr>
          <w:rFonts w:ascii="Arial" w:hAnsi="Arial" w:cs="Arial"/>
        </w:rPr>
        <w:t xml:space="preserve">Rates should be fixed for the duration of the contract.  </w:t>
      </w:r>
      <w:r w:rsidR="006839D3" w:rsidRPr="006C7975">
        <w:rPr>
          <w:rFonts w:ascii="Arial" w:hAnsi="Arial" w:cs="Arial"/>
        </w:rPr>
        <w:t>Please advise if you are self-employed or if you are an employee of a company.</w:t>
      </w:r>
    </w:p>
    <w:p w:rsidR="00B017B0" w:rsidRPr="006C7975" w:rsidRDefault="00B017B0" w:rsidP="00827A08">
      <w:pPr>
        <w:spacing w:line="276" w:lineRule="auto"/>
        <w:ind w:left="360"/>
        <w:rPr>
          <w:rFonts w:ascii="Arial" w:hAnsi="Arial" w:cs="Arial"/>
        </w:rPr>
      </w:pPr>
    </w:p>
    <w:p w:rsidR="00B017B0" w:rsidRPr="006C7975" w:rsidRDefault="00B017B0" w:rsidP="00B017B0">
      <w:pPr>
        <w:numPr>
          <w:ilvl w:val="0"/>
          <w:numId w:val="2"/>
        </w:numPr>
        <w:spacing w:line="276" w:lineRule="auto"/>
        <w:rPr>
          <w:rFonts w:ascii="Arial" w:hAnsi="Arial" w:cs="Arial"/>
        </w:rPr>
      </w:pPr>
      <w:r w:rsidRPr="006C7975">
        <w:rPr>
          <w:rFonts w:ascii="Arial" w:hAnsi="Arial" w:cs="Arial"/>
        </w:rPr>
        <w:t>Confirmation of Professional Indemnity Insurance and Public Liability Insurance cover you / your company has in place.</w:t>
      </w:r>
    </w:p>
    <w:p w:rsidR="006839D3" w:rsidRPr="006C7975" w:rsidRDefault="006839D3" w:rsidP="006839D3">
      <w:pPr>
        <w:spacing w:line="276" w:lineRule="auto"/>
        <w:rPr>
          <w:rFonts w:ascii="Arial" w:hAnsi="Arial" w:cs="Arial"/>
        </w:rPr>
      </w:pPr>
    </w:p>
    <w:p w:rsidR="006839D3" w:rsidRPr="006C7975" w:rsidRDefault="006839D3" w:rsidP="006839D3">
      <w:pPr>
        <w:numPr>
          <w:ilvl w:val="0"/>
          <w:numId w:val="2"/>
        </w:numPr>
        <w:spacing w:line="276" w:lineRule="auto"/>
        <w:rPr>
          <w:rFonts w:ascii="Arial" w:hAnsi="Arial" w:cs="Arial"/>
        </w:rPr>
      </w:pPr>
      <w:r w:rsidRPr="006C7975">
        <w:rPr>
          <w:rFonts w:ascii="Arial" w:hAnsi="Arial" w:cs="Arial"/>
        </w:rPr>
        <w:t>Evidence of Living Wage Employer status, where additional staff are employed.</w:t>
      </w:r>
    </w:p>
    <w:p w:rsidR="006839D3" w:rsidRPr="006C7975" w:rsidRDefault="006839D3" w:rsidP="006839D3">
      <w:pPr>
        <w:spacing w:line="276" w:lineRule="auto"/>
        <w:ind w:left="360"/>
        <w:rPr>
          <w:rFonts w:ascii="Arial" w:hAnsi="Arial" w:cs="Arial"/>
        </w:rPr>
      </w:pPr>
    </w:p>
    <w:p w:rsidR="00CA4749" w:rsidRPr="006C7975" w:rsidRDefault="00B017B0" w:rsidP="00CA4749">
      <w:pPr>
        <w:numPr>
          <w:ilvl w:val="0"/>
          <w:numId w:val="2"/>
        </w:numPr>
        <w:spacing w:line="276" w:lineRule="auto"/>
        <w:rPr>
          <w:rFonts w:ascii="Arial" w:hAnsi="Arial" w:cs="Arial"/>
        </w:rPr>
      </w:pPr>
      <w:r w:rsidRPr="006C7975">
        <w:rPr>
          <w:rFonts w:ascii="Arial" w:hAnsi="Arial" w:cs="Arial"/>
        </w:rPr>
        <w:t>The identification</w:t>
      </w:r>
      <w:r w:rsidR="00CA4749" w:rsidRPr="006C7975">
        <w:rPr>
          <w:rFonts w:ascii="Arial" w:hAnsi="Arial" w:cs="Arial"/>
        </w:rPr>
        <w:t xml:space="preserve"> of any conflict of interest in pro</w:t>
      </w:r>
      <w:r w:rsidR="0030079B" w:rsidRPr="006C7975">
        <w:rPr>
          <w:rFonts w:ascii="Arial" w:hAnsi="Arial" w:cs="Arial"/>
        </w:rPr>
        <w:t>viding services to the SPSO.</w:t>
      </w:r>
    </w:p>
    <w:p w:rsidR="00F73E72" w:rsidRPr="006C7975" w:rsidRDefault="00F73E72" w:rsidP="00F73E72">
      <w:pPr>
        <w:spacing w:line="276" w:lineRule="auto"/>
        <w:ind w:left="360"/>
        <w:rPr>
          <w:rFonts w:ascii="Arial" w:hAnsi="Arial" w:cs="Arial"/>
        </w:rPr>
      </w:pPr>
    </w:p>
    <w:p w:rsidR="00A00C41" w:rsidRPr="006C7975" w:rsidRDefault="00A00C41" w:rsidP="0030079B">
      <w:pPr>
        <w:numPr>
          <w:ilvl w:val="0"/>
          <w:numId w:val="2"/>
        </w:numPr>
        <w:spacing w:line="276" w:lineRule="auto"/>
        <w:rPr>
          <w:rFonts w:ascii="Arial" w:hAnsi="Arial" w:cs="Arial"/>
        </w:rPr>
      </w:pPr>
      <w:r w:rsidRPr="006C7975">
        <w:rPr>
          <w:rFonts w:ascii="Arial" w:hAnsi="Arial" w:cs="Arial"/>
        </w:rPr>
        <w:t>Requirement in terms of payment e.g. monthly invoice/payment periods.</w:t>
      </w:r>
    </w:p>
    <w:p w:rsidR="00C91653" w:rsidRPr="006C7975" w:rsidRDefault="00C91653" w:rsidP="00FB546A">
      <w:pPr>
        <w:spacing w:line="276" w:lineRule="auto"/>
        <w:rPr>
          <w:rFonts w:ascii="Arial" w:hAnsi="Arial" w:cs="Arial"/>
        </w:rPr>
      </w:pPr>
    </w:p>
    <w:p w:rsidR="00710298" w:rsidRPr="006C7975" w:rsidRDefault="00C91653" w:rsidP="00792951">
      <w:pPr>
        <w:numPr>
          <w:ilvl w:val="0"/>
          <w:numId w:val="2"/>
        </w:numPr>
        <w:spacing w:line="276" w:lineRule="auto"/>
        <w:rPr>
          <w:rFonts w:ascii="Arial" w:hAnsi="Arial" w:cs="Arial"/>
        </w:rPr>
      </w:pPr>
      <w:r w:rsidRPr="006C7975">
        <w:rPr>
          <w:rFonts w:ascii="Arial" w:hAnsi="Arial" w:cs="Arial"/>
        </w:rPr>
        <w:t xml:space="preserve">The standard terms of the contract regarding termination. </w:t>
      </w:r>
    </w:p>
    <w:p w:rsidR="00827A08" w:rsidRPr="006C7975" w:rsidRDefault="00827A08" w:rsidP="00827A08">
      <w:pPr>
        <w:spacing w:line="276" w:lineRule="auto"/>
        <w:ind w:left="360"/>
        <w:rPr>
          <w:rFonts w:ascii="Arial" w:hAnsi="Arial" w:cs="Arial"/>
        </w:rPr>
      </w:pPr>
    </w:p>
    <w:p w:rsidR="00581786" w:rsidRPr="006C7975" w:rsidRDefault="00581786" w:rsidP="00581786">
      <w:pPr>
        <w:pStyle w:val="ListParagraph"/>
        <w:spacing w:line="276" w:lineRule="auto"/>
        <w:ind w:left="360"/>
        <w:rPr>
          <w:rFonts w:ascii="Arial" w:hAnsi="Arial" w:cs="Arial"/>
        </w:rPr>
      </w:pPr>
    </w:p>
    <w:p w:rsidR="00671E9F" w:rsidRPr="006C7975" w:rsidRDefault="00671E9F" w:rsidP="00671E9F">
      <w:pPr>
        <w:pStyle w:val="Heading2"/>
        <w:pBdr>
          <w:bottom w:val="single" w:sz="4" w:space="1" w:color="auto"/>
        </w:pBdr>
        <w:spacing w:line="276" w:lineRule="auto"/>
        <w:rPr>
          <w:i w:val="0"/>
        </w:rPr>
      </w:pPr>
      <w:r w:rsidRPr="006C7975">
        <w:rPr>
          <w:i w:val="0"/>
        </w:rPr>
        <w:t>Timetable</w:t>
      </w:r>
    </w:p>
    <w:p w:rsidR="00671E9F" w:rsidRPr="006C7975" w:rsidRDefault="00671E9F" w:rsidP="00671E9F">
      <w:pPr>
        <w:spacing w:line="276" w:lineRule="auto"/>
        <w:rPr>
          <w:rFonts w:ascii="Arial" w:hAnsi="Arial" w:cs="Arial"/>
        </w:rPr>
      </w:pPr>
      <w:r w:rsidRPr="006C7975">
        <w:rPr>
          <w:rFonts w:ascii="Arial" w:hAnsi="Arial" w:cs="Arial"/>
        </w:rPr>
        <w:t>The timetable for this tender process is as follows:</w:t>
      </w:r>
    </w:p>
    <w:p w:rsidR="00671E9F" w:rsidRPr="006C7975" w:rsidRDefault="00671E9F" w:rsidP="00671E9F">
      <w:pPr>
        <w:spacing w:line="276" w:lineRule="auto"/>
        <w:rPr>
          <w:rFonts w:ascii="Arial" w:hAnsi="Arial" w:cs="Arial"/>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3418"/>
      </w:tblGrid>
      <w:tr w:rsidR="00671E9F" w:rsidRPr="006C7975" w:rsidTr="00726575">
        <w:tc>
          <w:tcPr>
            <w:tcW w:w="6658" w:type="dxa"/>
            <w:shd w:val="clear" w:color="auto" w:fill="auto"/>
          </w:tcPr>
          <w:p w:rsidR="00671E9F" w:rsidRPr="006C7975" w:rsidRDefault="00671E9F" w:rsidP="00E06F4C">
            <w:pPr>
              <w:spacing w:line="276" w:lineRule="auto"/>
              <w:rPr>
                <w:rFonts w:ascii="Arial" w:hAnsi="Arial" w:cs="Arial"/>
              </w:rPr>
            </w:pPr>
            <w:r w:rsidRPr="006C7975">
              <w:rPr>
                <w:rFonts w:ascii="Arial" w:hAnsi="Arial" w:cs="Arial"/>
              </w:rPr>
              <w:t>Invitation to tender issued</w:t>
            </w:r>
          </w:p>
        </w:tc>
        <w:tc>
          <w:tcPr>
            <w:tcW w:w="3418" w:type="dxa"/>
            <w:shd w:val="clear" w:color="auto" w:fill="auto"/>
          </w:tcPr>
          <w:p w:rsidR="00671E9F" w:rsidRPr="006C7975" w:rsidRDefault="00671E9F" w:rsidP="006C7975">
            <w:pPr>
              <w:spacing w:line="276" w:lineRule="auto"/>
              <w:jc w:val="right"/>
              <w:rPr>
                <w:rFonts w:ascii="Arial" w:hAnsi="Arial" w:cs="Arial"/>
              </w:rPr>
            </w:pPr>
            <w:r w:rsidRPr="006C7975">
              <w:rPr>
                <w:rFonts w:ascii="Arial" w:hAnsi="Arial" w:cs="Arial"/>
              </w:rPr>
              <w:t>Monday 6 August 2018</w:t>
            </w:r>
          </w:p>
        </w:tc>
      </w:tr>
      <w:tr w:rsidR="00671E9F" w:rsidRPr="006C7975" w:rsidTr="00726575">
        <w:tc>
          <w:tcPr>
            <w:tcW w:w="6658" w:type="dxa"/>
            <w:shd w:val="clear" w:color="auto" w:fill="auto"/>
          </w:tcPr>
          <w:p w:rsidR="00671E9F" w:rsidRPr="006C7975" w:rsidRDefault="00671E9F" w:rsidP="00E06F4C">
            <w:pPr>
              <w:spacing w:line="276" w:lineRule="auto"/>
              <w:rPr>
                <w:rFonts w:ascii="Arial" w:hAnsi="Arial" w:cs="Arial"/>
              </w:rPr>
            </w:pPr>
            <w:r w:rsidRPr="006C7975">
              <w:rPr>
                <w:rFonts w:ascii="Arial" w:hAnsi="Arial" w:cs="Arial"/>
              </w:rPr>
              <w:t>Deadline for submission of tenders</w:t>
            </w:r>
          </w:p>
        </w:tc>
        <w:tc>
          <w:tcPr>
            <w:tcW w:w="3418" w:type="dxa"/>
            <w:shd w:val="clear" w:color="auto" w:fill="auto"/>
          </w:tcPr>
          <w:p w:rsidR="00671E9F" w:rsidRPr="006C7975" w:rsidRDefault="00671E9F" w:rsidP="006C7975">
            <w:pPr>
              <w:spacing w:line="276" w:lineRule="auto"/>
              <w:jc w:val="right"/>
              <w:rPr>
                <w:rFonts w:ascii="Arial" w:hAnsi="Arial" w:cs="Arial"/>
              </w:rPr>
            </w:pPr>
            <w:r w:rsidRPr="006C7975">
              <w:rPr>
                <w:rFonts w:ascii="Arial" w:hAnsi="Arial" w:cs="Arial"/>
              </w:rPr>
              <w:t>Friday 24 August 2018</w:t>
            </w:r>
          </w:p>
        </w:tc>
      </w:tr>
      <w:tr w:rsidR="00671E9F" w:rsidRPr="006C7975" w:rsidTr="00726575">
        <w:tc>
          <w:tcPr>
            <w:tcW w:w="6658" w:type="dxa"/>
            <w:shd w:val="clear" w:color="auto" w:fill="auto"/>
          </w:tcPr>
          <w:p w:rsidR="00671E9F" w:rsidRPr="006C7975" w:rsidRDefault="00671E9F" w:rsidP="00E06F4C">
            <w:pPr>
              <w:spacing w:line="276" w:lineRule="auto"/>
              <w:rPr>
                <w:rFonts w:ascii="Arial" w:hAnsi="Arial" w:cs="Arial"/>
              </w:rPr>
            </w:pPr>
            <w:r w:rsidRPr="006C7975">
              <w:rPr>
                <w:rFonts w:ascii="Arial" w:hAnsi="Arial" w:cs="Arial"/>
              </w:rPr>
              <w:t>Evaluate tenders</w:t>
            </w:r>
          </w:p>
        </w:tc>
        <w:tc>
          <w:tcPr>
            <w:tcW w:w="3418" w:type="dxa"/>
            <w:shd w:val="clear" w:color="auto" w:fill="auto"/>
          </w:tcPr>
          <w:p w:rsidR="00671E9F" w:rsidRPr="006C7975" w:rsidRDefault="00671E9F" w:rsidP="006C7975">
            <w:pPr>
              <w:spacing w:line="276" w:lineRule="auto"/>
              <w:jc w:val="right"/>
              <w:rPr>
                <w:rFonts w:ascii="Arial" w:hAnsi="Arial" w:cs="Arial"/>
              </w:rPr>
            </w:pPr>
            <w:r w:rsidRPr="006C7975">
              <w:rPr>
                <w:rFonts w:ascii="Arial" w:hAnsi="Arial" w:cs="Arial"/>
              </w:rPr>
              <w:t>Tuesday 28 August 2018</w:t>
            </w:r>
          </w:p>
        </w:tc>
      </w:tr>
      <w:tr w:rsidR="00671E9F" w:rsidRPr="006C7975" w:rsidTr="00726575">
        <w:tc>
          <w:tcPr>
            <w:tcW w:w="6658" w:type="dxa"/>
            <w:shd w:val="clear" w:color="auto" w:fill="auto"/>
          </w:tcPr>
          <w:p w:rsidR="00671E9F" w:rsidRPr="006C7975" w:rsidRDefault="00671E9F" w:rsidP="00E06F4C">
            <w:pPr>
              <w:spacing w:line="276" w:lineRule="auto"/>
              <w:rPr>
                <w:rFonts w:ascii="Arial" w:hAnsi="Arial" w:cs="Arial"/>
                <w:b/>
              </w:rPr>
            </w:pPr>
            <w:r w:rsidRPr="006C7975">
              <w:rPr>
                <w:rFonts w:ascii="Arial" w:hAnsi="Arial" w:cs="Arial"/>
                <w:b/>
              </w:rPr>
              <w:t>Meetings</w:t>
            </w:r>
            <w:r w:rsidR="00C83A1B" w:rsidRPr="006C7975">
              <w:rPr>
                <w:rFonts w:ascii="Arial" w:hAnsi="Arial" w:cs="Arial"/>
                <w:b/>
              </w:rPr>
              <w:t>/teleconference</w:t>
            </w:r>
            <w:r w:rsidRPr="006C7975">
              <w:rPr>
                <w:rFonts w:ascii="Arial" w:hAnsi="Arial" w:cs="Arial"/>
                <w:b/>
              </w:rPr>
              <w:t xml:space="preserve"> with short-listed bidders</w:t>
            </w:r>
          </w:p>
        </w:tc>
        <w:tc>
          <w:tcPr>
            <w:tcW w:w="3418" w:type="dxa"/>
            <w:shd w:val="clear" w:color="auto" w:fill="auto"/>
          </w:tcPr>
          <w:p w:rsidR="00671E9F" w:rsidRPr="006C7975" w:rsidRDefault="00671E9F" w:rsidP="006C7975">
            <w:pPr>
              <w:spacing w:line="276" w:lineRule="auto"/>
              <w:jc w:val="right"/>
              <w:rPr>
                <w:rFonts w:ascii="Arial" w:hAnsi="Arial" w:cs="Arial"/>
                <w:b/>
              </w:rPr>
            </w:pPr>
            <w:r w:rsidRPr="006C7975">
              <w:rPr>
                <w:rFonts w:ascii="Arial" w:hAnsi="Arial" w:cs="Arial"/>
                <w:b/>
              </w:rPr>
              <w:t xml:space="preserve">4-6 September 2018 </w:t>
            </w:r>
          </w:p>
        </w:tc>
      </w:tr>
      <w:tr w:rsidR="00671E9F" w:rsidRPr="006C7975" w:rsidTr="00726575">
        <w:tc>
          <w:tcPr>
            <w:tcW w:w="6658" w:type="dxa"/>
            <w:shd w:val="clear" w:color="auto" w:fill="auto"/>
          </w:tcPr>
          <w:p w:rsidR="00671E9F" w:rsidRPr="006C7975" w:rsidRDefault="00671E9F" w:rsidP="00E06F4C">
            <w:pPr>
              <w:spacing w:line="276" w:lineRule="auto"/>
              <w:rPr>
                <w:rFonts w:ascii="Arial" w:hAnsi="Arial" w:cs="Arial"/>
              </w:rPr>
            </w:pPr>
            <w:r w:rsidRPr="006C7975">
              <w:rPr>
                <w:rFonts w:ascii="Arial" w:hAnsi="Arial" w:cs="Arial"/>
              </w:rPr>
              <w:t>Appoint supplier</w:t>
            </w:r>
          </w:p>
        </w:tc>
        <w:tc>
          <w:tcPr>
            <w:tcW w:w="3418" w:type="dxa"/>
            <w:shd w:val="clear" w:color="auto" w:fill="auto"/>
          </w:tcPr>
          <w:p w:rsidR="00671E9F" w:rsidRPr="006C7975" w:rsidRDefault="00671E9F" w:rsidP="006C7975">
            <w:pPr>
              <w:spacing w:line="276" w:lineRule="auto"/>
              <w:jc w:val="right"/>
              <w:rPr>
                <w:rFonts w:ascii="Arial" w:hAnsi="Arial" w:cs="Arial"/>
              </w:rPr>
            </w:pPr>
            <w:r w:rsidRPr="006C7975">
              <w:rPr>
                <w:rFonts w:ascii="Arial" w:hAnsi="Arial" w:cs="Arial"/>
              </w:rPr>
              <w:t>Friday 14 September 2018</w:t>
            </w:r>
          </w:p>
        </w:tc>
      </w:tr>
      <w:tr w:rsidR="00671E9F" w:rsidRPr="006C7975" w:rsidTr="00726575">
        <w:tc>
          <w:tcPr>
            <w:tcW w:w="6658" w:type="dxa"/>
            <w:shd w:val="clear" w:color="auto" w:fill="auto"/>
          </w:tcPr>
          <w:p w:rsidR="00671E9F" w:rsidRPr="006C7975" w:rsidRDefault="00671E9F" w:rsidP="00E06F4C">
            <w:pPr>
              <w:spacing w:line="276" w:lineRule="auto"/>
              <w:rPr>
                <w:rFonts w:ascii="Arial" w:hAnsi="Arial" w:cs="Arial"/>
              </w:rPr>
            </w:pPr>
            <w:r w:rsidRPr="006C7975">
              <w:rPr>
                <w:rFonts w:ascii="Arial" w:hAnsi="Arial" w:cs="Arial"/>
              </w:rPr>
              <w:t>Contract start date</w:t>
            </w:r>
          </w:p>
        </w:tc>
        <w:tc>
          <w:tcPr>
            <w:tcW w:w="3418" w:type="dxa"/>
            <w:shd w:val="clear" w:color="auto" w:fill="auto"/>
          </w:tcPr>
          <w:p w:rsidR="00671E9F" w:rsidRPr="006C7975" w:rsidRDefault="00671E9F" w:rsidP="006C7975">
            <w:pPr>
              <w:spacing w:line="276" w:lineRule="auto"/>
              <w:jc w:val="right"/>
              <w:rPr>
                <w:rFonts w:ascii="Arial" w:hAnsi="Arial" w:cs="Arial"/>
              </w:rPr>
            </w:pPr>
            <w:r w:rsidRPr="006C7975">
              <w:rPr>
                <w:rFonts w:ascii="Arial" w:hAnsi="Arial" w:cs="Arial"/>
              </w:rPr>
              <w:t>Monday 24 September 2018</w:t>
            </w:r>
          </w:p>
        </w:tc>
      </w:tr>
    </w:tbl>
    <w:p w:rsidR="00710298" w:rsidRPr="006C7975" w:rsidRDefault="00710298" w:rsidP="00710298">
      <w:pPr>
        <w:pStyle w:val="Heading2"/>
        <w:pBdr>
          <w:bottom w:val="single" w:sz="4" w:space="1" w:color="auto"/>
        </w:pBdr>
        <w:spacing w:line="276" w:lineRule="auto"/>
        <w:rPr>
          <w:i w:val="0"/>
        </w:rPr>
      </w:pPr>
      <w:r w:rsidRPr="006C7975">
        <w:rPr>
          <w:i w:val="0"/>
        </w:rPr>
        <w:t>Terms and Conditions</w:t>
      </w:r>
    </w:p>
    <w:p w:rsidR="00710298" w:rsidRPr="006C7975" w:rsidRDefault="00710298" w:rsidP="00710298">
      <w:pPr>
        <w:pStyle w:val="Heading3"/>
      </w:pPr>
      <w:r w:rsidRPr="006C7975">
        <w:t>Confidentiality</w:t>
      </w:r>
    </w:p>
    <w:p w:rsidR="00710298" w:rsidRPr="006C7975" w:rsidRDefault="00710298" w:rsidP="00710298">
      <w:pPr>
        <w:spacing w:line="276" w:lineRule="auto"/>
        <w:rPr>
          <w:rFonts w:ascii="Arial" w:hAnsi="Arial" w:cs="Arial"/>
        </w:rPr>
      </w:pPr>
      <w:r w:rsidRPr="006C7975">
        <w:rPr>
          <w:rFonts w:ascii="Arial" w:hAnsi="Arial" w:cs="Arial"/>
        </w:rPr>
        <w:t>The ICCR will not issue any public statements or otherwise disclose any information concerning this</w:t>
      </w:r>
      <w:r w:rsidR="00B017B0" w:rsidRPr="006C7975">
        <w:rPr>
          <w:rFonts w:ascii="Arial" w:hAnsi="Arial" w:cs="Arial"/>
        </w:rPr>
        <w:t xml:space="preserve"> Invitation to Tender</w:t>
      </w:r>
      <w:r w:rsidRPr="006C7975">
        <w:rPr>
          <w:rFonts w:ascii="Arial" w:hAnsi="Arial" w:cs="Arial"/>
        </w:rPr>
        <w:t xml:space="preserve"> </w:t>
      </w:r>
      <w:r w:rsidR="00B017B0" w:rsidRPr="006C7975">
        <w:rPr>
          <w:rFonts w:ascii="Arial" w:hAnsi="Arial" w:cs="Arial"/>
        </w:rPr>
        <w:t>(</w:t>
      </w:r>
      <w:r w:rsidRPr="006C7975">
        <w:rPr>
          <w:rFonts w:ascii="Arial" w:hAnsi="Arial" w:cs="Arial"/>
        </w:rPr>
        <w:t>ITT</w:t>
      </w:r>
      <w:r w:rsidR="00B017B0" w:rsidRPr="006C7975">
        <w:rPr>
          <w:rFonts w:ascii="Arial" w:hAnsi="Arial" w:cs="Arial"/>
        </w:rPr>
        <w:t>)</w:t>
      </w:r>
      <w:r w:rsidRPr="006C7975">
        <w:rPr>
          <w:rFonts w:ascii="Arial" w:hAnsi="Arial" w:cs="Arial"/>
        </w:rPr>
        <w:t>, the process and its participation in the process without the prior written approval of the SPSO.</w:t>
      </w:r>
    </w:p>
    <w:p w:rsidR="00710298" w:rsidRPr="006C7975" w:rsidRDefault="00710298" w:rsidP="00710298">
      <w:pPr>
        <w:pStyle w:val="Heading3"/>
      </w:pPr>
      <w:r w:rsidRPr="006C7975">
        <w:t>Legal Disclaimer</w:t>
      </w:r>
    </w:p>
    <w:p w:rsidR="00710298" w:rsidRPr="006C7975" w:rsidRDefault="00710298" w:rsidP="00710298">
      <w:pPr>
        <w:spacing w:line="276" w:lineRule="auto"/>
        <w:rPr>
          <w:rFonts w:ascii="Arial" w:hAnsi="Arial" w:cs="Arial"/>
        </w:rPr>
      </w:pPr>
      <w:r w:rsidRPr="006C7975">
        <w:rPr>
          <w:rFonts w:ascii="Arial" w:hAnsi="Arial" w:cs="Arial"/>
        </w:rPr>
        <w:t>This ITT is an invitation to propose and does not in any manner create an offer or other obligation on the part of the SPSO to enter into any contract.</w:t>
      </w:r>
    </w:p>
    <w:p w:rsidR="00710298" w:rsidRPr="006C7975" w:rsidRDefault="00710298" w:rsidP="00710298">
      <w:pPr>
        <w:spacing w:line="276" w:lineRule="auto"/>
        <w:rPr>
          <w:rFonts w:ascii="Arial" w:hAnsi="Arial" w:cs="Arial"/>
        </w:rPr>
      </w:pPr>
    </w:p>
    <w:p w:rsidR="00710298" w:rsidRPr="006C7975" w:rsidRDefault="00710298" w:rsidP="00710298">
      <w:pPr>
        <w:spacing w:line="276" w:lineRule="auto"/>
        <w:rPr>
          <w:rFonts w:ascii="Arial" w:hAnsi="Arial" w:cs="Arial"/>
        </w:rPr>
      </w:pPr>
      <w:r w:rsidRPr="006C7975">
        <w:rPr>
          <w:rFonts w:ascii="Arial" w:hAnsi="Arial" w:cs="Arial"/>
        </w:rPr>
        <w:t xml:space="preserve">All expenses and costs incurred by the ICCR in completing, submitting and delivering the bids, together with any costs incurred during the post tender stage, will be to the </w:t>
      </w:r>
      <w:r w:rsidR="00B017B0" w:rsidRPr="006C7975">
        <w:rPr>
          <w:rFonts w:ascii="Arial" w:hAnsi="Arial" w:cs="Arial"/>
        </w:rPr>
        <w:t xml:space="preserve">applicant’s </w:t>
      </w:r>
      <w:r w:rsidRPr="006C7975">
        <w:rPr>
          <w:rFonts w:ascii="Arial" w:hAnsi="Arial" w:cs="Arial"/>
        </w:rPr>
        <w:t>account.  The SPSO are not bound to accept the lowest or any bid.</w:t>
      </w:r>
    </w:p>
    <w:p w:rsidR="00710298" w:rsidRPr="006C7975" w:rsidRDefault="00710298" w:rsidP="00710298">
      <w:pPr>
        <w:pStyle w:val="Heading3"/>
      </w:pPr>
      <w:r w:rsidRPr="006C7975">
        <w:t>Use of Information</w:t>
      </w:r>
    </w:p>
    <w:p w:rsidR="00710298" w:rsidRPr="006C7975" w:rsidRDefault="00710298" w:rsidP="00710298">
      <w:pPr>
        <w:spacing w:line="276" w:lineRule="auto"/>
        <w:rPr>
          <w:rFonts w:ascii="Arial" w:hAnsi="Arial" w:cs="Arial"/>
        </w:rPr>
      </w:pPr>
      <w:r w:rsidRPr="006C7975">
        <w:rPr>
          <w:rFonts w:ascii="Arial" w:hAnsi="Arial" w:cs="Arial"/>
        </w:rPr>
        <w:t xml:space="preserve">This ITT and any other information furnished hereunder shall be used solely for the purpose of responding to this ITT.  Reproduction of any part of this ITT is authorised only to the extent necessary for the preparation of your response.  </w:t>
      </w:r>
      <w:r w:rsidR="00B017B0" w:rsidRPr="006C7975">
        <w:rPr>
          <w:rFonts w:ascii="Arial" w:hAnsi="Arial" w:cs="Arial"/>
        </w:rPr>
        <w:t xml:space="preserve">All </w:t>
      </w:r>
      <w:r w:rsidR="00827A08" w:rsidRPr="006C7975">
        <w:rPr>
          <w:rFonts w:ascii="Arial" w:hAnsi="Arial" w:cs="Arial"/>
        </w:rPr>
        <w:t>applicant’s</w:t>
      </w:r>
      <w:r w:rsidR="00B017B0" w:rsidRPr="006C7975">
        <w:rPr>
          <w:rFonts w:ascii="Arial" w:hAnsi="Arial" w:cs="Arial"/>
        </w:rPr>
        <w:t xml:space="preserve"> including the the new</w:t>
      </w:r>
      <w:r w:rsidRPr="006C7975">
        <w:rPr>
          <w:rFonts w:ascii="Arial" w:hAnsi="Arial" w:cs="Arial"/>
        </w:rPr>
        <w:t xml:space="preserve"> ICCR shall ensure that all such copies are destroyed when no longer required in connection with this ITT.  The above shall supersede any confidentiality agreements between the SPSO and the ICCR.</w:t>
      </w:r>
    </w:p>
    <w:p w:rsidR="00A00C41" w:rsidRPr="006C7975" w:rsidRDefault="00A00C41" w:rsidP="00FB546A">
      <w:pPr>
        <w:pStyle w:val="Heading2"/>
        <w:pBdr>
          <w:bottom w:val="single" w:sz="4" w:space="1" w:color="auto"/>
        </w:pBdr>
        <w:spacing w:line="276" w:lineRule="auto"/>
        <w:rPr>
          <w:i w:val="0"/>
        </w:rPr>
      </w:pPr>
      <w:r w:rsidRPr="006C7975">
        <w:rPr>
          <w:sz w:val="24"/>
          <w:szCs w:val="24"/>
        </w:rPr>
        <w:br w:type="page"/>
      </w:r>
      <w:r w:rsidRPr="006C7975">
        <w:rPr>
          <w:i w:val="0"/>
        </w:rPr>
        <w:t>Administration of tender</w:t>
      </w:r>
    </w:p>
    <w:p w:rsidR="00A00C41" w:rsidRPr="006C7975" w:rsidRDefault="00A00C41" w:rsidP="00FB546A">
      <w:pPr>
        <w:pStyle w:val="Heading3"/>
        <w:spacing w:line="276" w:lineRule="auto"/>
        <w:rPr>
          <w:sz w:val="24"/>
          <w:szCs w:val="24"/>
        </w:rPr>
      </w:pPr>
      <w:r w:rsidRPr="006C7975">
        <w:rPr>
          <w:sz w:val="24"/>
          <w:szCs w:val="24"/>
        </w:rPr>
        <w:t>Contracts and Procurement Policy</w:t>
      </w:r>
    </w:p>
    <w:p w:rsidR="00E63E24" w:rsidRPr="006C7975" w:rsidRDefault="00A00C41" w:rsidP="00E63E24">
      <w:pPr>
        <w:spacing w:line="276" w:lineRule="auto"/>
        <w:rPr>
          <w:rFonts w:ascii="Arial" w:hAnsi="Arial" w:cs="Arial"/>
        </w:rPr>
      </w:pPr>
      <w:r w:rsidRPr="006C7975">
        <w:rPr>
          <w:rFonts w:ascii="Arial" w:hAnsi="Arial" w:cs="Arial"/>
        </w:rPr>
        <w:t xml:space="preserve">This ITT, tendering process and the eventual contract are being managed in accordance with the </w:t>
      </w:r>
      <w:r w:rsidR="002675FF" w:rsidRPr="006C7975">
        <w:rPr>
          <w:rFonts w:ascii="Arial" w:hAnsi="Arial" w:cs="Arial"/>
        </w:rPr>
        <w:t>SPSO</w:t>
      </w:r>
      <w:r w:rsidRPr="006C7975">
        <w:rPr>
          <w:rFonts w:ascii="Arial" w:hAnsi="Arial" w:cs="Arial"/>
        </w:rPr>
        <w:t xml:space="preserve">’s Procurement Policy.  This is available </w:t>
      </w:r>
      <w:r w:rsidR="00573688" w:rsidRPr="006C7975">
        <w:rPr>
          <w:rFonts w:ascii="Arial" w:hAnsi="Arial" w:cs="Arial"/>
        </w:rPr>
        <w:t xml:space="preserve">as Section 9 of our Finance Handbook, available online as a PDF </w:t>
      </w:r>
      <w:r w:rsidR="00E63E24" w:rsidRPr="006C7975">
        <w:rPr>
          <w:rFonts w:ascii="Arial" w:hAnsi="Arial" w:cs="Arial"/>
        </w:rPr>
        <w:t>here:</w:t>
      </w:r>
    </w:p>
    <w:p w:rsidR="00E63E24" w:rsidRPr="006C7975" w:rsidRDefault="0011288B" w:rsidP="00E63E24">
      <w:pPr>
        <w:spacing w:line="276" w:lineRule="auto"/>
        <w:rPr>
          <w:rFonts w:ascii="Arial" w:hAnsi="Arial" w:cs="Arial"/>
        </w:rPr>
      </w:pPr>
      <w:hyperlink r:id="rId19" w:history="1">
        <w:r w:rsidR="005C3215" w:rsidRPr="006C7975">
          <w:rPr>
            <w:rStyle w:val="Hyperlink"/>
            <w:rFonts w:ascii="Arial" w:hAnsi="Arial" w:cs="Arial"/>
          </w:rPr>
          <w:t>https://www.spso.org.uk/spso-policies</w:t>
        </w:r>
      </w:hyperlink>
    </w:p>
    <w:p w:rsidR="00A00C41" w:rsidRPr="006C7975" w:rsidRDefault="00A00C41" w:rsidP="00FB546A">
      <w:pPr>
        <w:spacing w:line="276" w:lineRule="auto"/>
        <w:rPr>
          <w:rFonts w:ascii="Arial" w:hAnsi="Arial" w:cs="Arial"/>
          <w:b/>
        </w:rPr>
      </w:pPr>
    </w:p>
    <w:p w:rsidR="00082115" w:rsidRPr="006C7975" w:rsidRDefault="002675FF" w:rsidP="00FB546A">
      <w:pPr>
        <w:spacing w:line="276" w:lineRule="auto"/>
        <w:rPr>
          <w:rFonts w:ascii="Arial" w:hAnsi="Arial" w:cs="Arial"/>
        </w:rPr>
      </w:pPr>
      <w:r w:rsidRPr="006C7975">
        <w:rPr>
          <w:rFonts w:ascii="Arial" w:hAnsi="Arial" w:cs="Arial"/>
        </w:rPr>
        <w:t xml:space="preserve">The policy is designed to ensure that all SPSO procurement activity is focussed on the delivery of value for money and conducted to high professional standards and to the relevant legal requirements. </w:t>
      </w:r>
      <w:r w:rsidR="00F34FEA" w:rsidRPr="006C7975">
        <w:rPr>
          <w:rFonts w:ascii="Arial" w:hAnsi="Arial" w:cs="Arial"/>
        </w:rPr>
        <w:t xml:space="preserve"> </w:t>
      </w:r>
      <w:r w:rsidRPr="006C7975">
        <w:rPr>
          <w:rFonts w:ascii="Arial" w:hAnsi="Arial" w:cs="Arial"/>
        </w:rPr>
        <w:t>In particular, our Procurement Standards include Value for Money, Responsible Purchasing, Ethical Standards, Openness and transparency.</w:t>
      </w:r>
      <w:r w:rsidR="00082115" w:rsidRPr="006C7975">
        <w:rPr>
          <w:rFonts w:ascii="Arial" w:hAnsi="Arial" w:cs="Arial"/>
        </w:rPr>
        <w:t xml:space="preserve"> </w:t>
      </w:r>
    </w:p>
    <w:p w:rsidR="00082115" w:rsidRPr="006C7975" w:rsidRDefault="00082115" w:rsidP="00FB546A">
      <w:pPr>
        <w:spacing w:line="276" w:lineRule="auto"/>
        <w:rPr>
          <w:rFonts w:ascii="Arial" w:hAnsi="Arial" w:cs="Arial"/>
        </w:rPr>
      </w:pPr>
    </w:p>
    <w:p w:rsidR="001E288B" w:rsidRPr="006C7975" w:rsidRDefault="00082115" w:rsidP="00FB546A">
      <w:pPr>
        <w:spacing w:line="276" w:lineRule="auto"/>
        <w:rPr>
          <w:rFonts w:ascii="Arial" w:hAnsi="Arial" w:cs="Arial"/>
        </w:rPr>
      </w:pPr>
      <w:r w:rsidRPr="006C7975">
        <w:rPr>
          <w:rFonts w:ascii="Arial" w:hAnsi="Arial" w:cs="Arial"/>
        </w:rPr>
        <w:t>The SPSO is a</w:t>
      </w:r>
      <w:r w:rsidR="004854A0" w:rsidRPr="006C7975">
        <w:rPr>
          <w:rFonts w:ascii="Arial" w:hAnsi="Arial" w:cs="Arial"/>
        </w:rPr>
        <w:t>n accredited</w:t>
      </w:r>
      <w:r w:rsidRPr="006C7975">
        <w:rPr>
          <w:rFonts w:ascii="Arial" w:hAnsi="Arial" w:cs="Arial"/>
        </w:rPr>
        <w:t xml:space="preserve"> Living Wage employer and the successful bidder must also meet this standard.</w:t>
      </w:r>
    </w:p>
    <w:p w:rsidR="002675FF" w:rsidRPr="006C7975" w:rsidRDefault="002675FF" w:rsidP="00FB546A">
      <w:pPr>
        <w:spacing w:line="276" w:lineRule="auto"/>
        <w:rPr>
          <w:rFonts w:ascii="Arial" w:hAnsi="Arial" w:cs="Arial"/>
        </w:rPr>
      </w:pPr>
    </w:p>
    <w:p w:rsidR="00A00C41" w:rsidRPr="006C7975" w:rsidRDefault="002675FF" w:rsidP="00FB546A">
      <w:pPr>
        <w:spacing w:line="276" w:lineRule="auto"/>
        <w:rPr>
          <w:rFonts w:ascii="Arial" w:hAnsi="Arial" w:cs="Arial"/>
        </w:rPr>
      </w:pPr>
      <w:r w:rsidRPr="006C7975">
        <w:rPr>
          <w:rFonts w:ascii="Arial" w:hAnsi="Arial" w:cs="Arial"/>
        </w:rPr>
        <w:t>Occasionally, contractors may provide information to the SPSO on the basis that it will remain confidential and will not be disclosed in the event that an information request is made for it.  The SPSO will agree to accept information in confidence from contractors only in very limited circumstances.  Even where we do agree to accept information in confidence, the information may still be disclosed if the disclosure would no longer constitute an actionable breach of confidence, for example, if the information is no longer confidential.</w:t>
      </w:r>
    </w:p>
    <w:p w:rsidR="00A00C41" w:rsidRPr="006C7975" w:rsidRDefault="00A00C41" w:rsidP="00FB546A">
      <w:pPr>
        <w:pStyle w:val="Heading3"/>
        <w:spacing w:line="276" w:lineRule="auto"/>
        <w:rPr>
          <w:sz w:val="24"/>
          <w:szCs w:val="24"/>
        </w:rPr>
      </w:pPr>
      <w:r w:rsidRPr="006C7975">
        <w:rPr>
          <w:sz w:val="24"/>
          <w:szCs w:val="24"/>
        </w:rPr>
        <w:t>Tender conditions</w:t>
      </w:r>
    </w:p>
    <w:p w:rsidR="004432BE" w:rsidRPr="006C7975" w:rsidRDefault="00A00C41" w:rsidP="00827A08">
      <w:pPr>
        <w:spacing w:line="276" w:lineRule="auto"/>
        <w:ind w:left="360"/>
        <w:rPr>
          <w:rFonts w:ascii="Arial" w:hAnsi="Arial" w:cs="Arial"/>
        </w:rPr>
      </w:pPr>
      <w:r w:rsidRPr="006C7975">
        <w:rPr>
          <w:rFonts w:ascii="Arial" w:hAnsi="Arial" w:cs="Arial"/>
        </w:rPr>
        <w:t xml:space="preserve">Suppliers are invited to submit a tender, including all expenses, for providing the services as described in this document.  </w:t>
      </w:r>
    </w:p>
    <w:p w:rsidR="00A00C41" w:rsidRPr="006C7975" w:rsidRDefault="00A00C41" w:rsidP="00FB546A">
      <w:pPr>
        <w:numPr>
          <w:ilvl w:val="0"/>
          <w:numId w:val="1"/>
        </w:numPr>
        <w:spacing w:line="276" w:lineRule="auto"/>
        <w:rPr>
          <w:rFonts w:ascii="Arial" w:hAnsi="Arial" w:cs="Arial"/>
        </w:rPr>
      </w:pPr>
      <w:r w:rsidRPr="006C7975">
        <w:rPr>
          <w:rFonts w:ascii="Arial" w:hAnsi="Arial" w:cs="Arial"/>
        </w:rPr>
        <w:t>Potential suppliers must meet their own costs of responding to this tender and any costs they incur in responding to this tender.</w:t>
      </w:r>
    </w:p>
    <w:p w:rsidR="004432BE" w:rsidRPr="006C7975" w:rsidRDefault="004432BE" w:rsidP="00FB546A">
      <w:pPr>
        <w:spacing w:line="276" w:lineRule="auto"/>
        <w:rPr>
          <w:rFonts w:ascii="Arial" w:hAnsi="Arial" w:cs="Arial"/>
        </w:rPr>
      </w:pPr>
    </w:p>
    <w:p w:rsidR="00A00C41" w:rsidRPr="006C7975" w:rsidRDefault="00A00C41" w:rsidP="00FB546A">
      <w:pPr>
        <w:numPr>
          <w:ilvl w:val="0"/>
          <w:numId w:val="1"/>
        </w:numPr>
        <w:spacing w:line="276" w:lineRule="auto"/>
        <w:rPr>
          <w:rFonts w:ascii="Arial" w:hAnsi="Arial" w:cs="Arial"/>
        </w:rPr>
      </w:pPr>
      <w:r w:rsidRPr="006C7975">
        <w:rPr>
          <w:rFonts w:ascii="Arial" w:hAnsi="Arial" w:cs="Arial"/>
        </w:rPr>
        <w:t>Prices quoted must be held firm for at least 45 days from the closing date for tenders</w:t>
      </w:r>
    </w:p>
    <w:p w:rsidR="004432BE" w:rsidRPr="006C7975" w:rsidRDefault="004432BE" w:rsidP="00FB546A">
      <w:pPr>
        <w:spacing w:line="276" w:lineRule="auto"/>
        <w:rPr>
          <w:rFonts w:ascii="Arial" w:hAnsi="Arial" w:cs="Arial"/>
        </w:rPr>
      </w:pPr>
    </w:p>
    <w:p w:rsidR="00A00C41" w:rsidRPr="006C7975" w:rsidRDefault="00A00C41" w:rsidP="00FB546A">
      <w:pPr>
        <w:numPr>
          <w:ilvl w:val="0"/>
          <w:numId w:val="1"/>
        </w:numPr>
        <w:spacing w:line="276" w:lineRule="auto"/>
        <w:rPr>
          <w:rFonts w:ascii="Arial" w:hAnsi="Arial" w:cs="Arial"/>
        </w:rPr>
      </w:pPr>
      <w:r w:rsidRPr="006C7975">
        <w:rPr>
          <w:rFonts w:ascii="Arial" w:hAnsi="Arial" w:cs="Arial"/>
        </w:rPr>
        <w:t xml:space="preserve">The supplier must be willing for the response to this invitation to tender to form part of the contractual relationship with the Scottish Public Services Ombudsman. </w:t>
      </w:r>
    </w:p>
    <w:p w:rsidR="00A00C41" w:rsidRPr="006C7975" w:rsidRDefault="00A00C41" w:rsidP="00FB546A">
      <w:pPr>
        <w:pStyle w:val="Heading2"/>
        <w:pBdr>
          <w:bottom w:val="single" w:sz="4" w:space="1" w:color="auto"/>
        </w:pBdr>
        <w:spacing w:line="276" w:lineRule="auto"/>
        <w:rPr>
          <w:i w:val="0"/>
        </w:rPr>
      </w:pPr>
      <w:r w:rsidRPr="006C7975">
        <w:br w:type="page"/>
      </w:r>
      <w:r w:rsidRPr="006C7975">
        <w:rPr>
          <w:i w:val="0"/>
        </w:rPr>
        <w:t>Making a tender</w:t>
      </w:r>
    </w:p>
    <w:p w:rsidR="00452956" w:rsidRPr="006C7975" w:rsidRDefault="00452956" w:rsidP="00FB546A">
      <w:pPr>
        <w:spacing w:line="276" w:lineRule="auto"/>
        <w:rPr>
          <w:rFonts w:ascii="Arial" w:hAnsi="Arial" w:cs="Arial"/>
        </w:rPr>
      </w:pPr>
    </w:p>
    <w:p w:rsidR="00F3059E" w:rsidRPr="006C7975" w:rsidRDefault="00452956" w:rsidP="00FB546A">
      <w:pPr>
        <w:spacing w:line="276" w:lineRule="auto"/>
        <w:rPr>
          <w:rFonts w:ascii="Arial" w:hAnsi="Arial" w:cs="Arial"/>
        </w:rPr>
      </w:pPr>
      <w:r w:rsidRPr="006C7975">
        <w:rPr>
          <w:rFonts w:ascii="Arial" w:hAnsi="Arial" w:cs="Arial"/>
        </w:rPr>
        <w:t>Please note that the closing time and date for tender responses is</w:t>
      </w:r>
      <w:r w:rsidR="002C458D" w:rsidRPr="006C7975">
        <w:rPr>
          <w:rFonts w:ascii="Arial" w:hAnsi="Arial" w:cs="Arial"/>
        </w:rPr>
        <w:t xml:space="preserve"> 17:00 hrs on</w:t>
      </w:r>
      <w:r w:rsidRPr="006C7975">
        <w:rPr>
          <w:rFonts w:ascii="Arial" w:hAnsi="Arial" w:cs="Arial"/>
        </w:rPr>
        <w:t xml:space="preserve"> </w:t>
      </w:r>
      <w:r w:rsidR="00082115" w:rsidRPr="006C7975">
        <w:rPr>
          <w:rFonts w:ascii="Arial" w:hAnsi="Arial" w:cs="Arial"/>
          <w:b/>
        </w:rPr>
        <w:t xml:space="preserve">Friday </w:t>
      </w:r>
      <w:r w:rsidR="0030079B" w:rsidRPr="006C7975">
        <w:rPr>
          <w:rFonts w:ascii="Arial" w:hAnsi="Arial" w:cs="Arial"/>
          <w:b/>
        </w:rPr>
        <w:t>24</w:t>
      </w:r>
      <w:r w:rsidR="006C7975">
        <w:rPr>
          <w:rFonts w:ascii="Arial" w:hAnsi="Arial" w:cs="Arial"/>
          <w:b/>
        </w:rPr>
        <w:t> </w:t>
      </w:r>
      <w:r w:rsidR="0030079B" w:rsidRPr="006C7975">
        <w:rPr>
          <w:rFonts w:ascii="Arial" w:hAnsi="Arial" w:cs="Arial"/>
          <w:b/>
        </w:rPr>
        <w:t>August</w:t>
      </w:r>
      <w:r w:rsidR="00082115" w:rsidRPr="006C7975">
        <w:rPr>
          <w:rFonts w:ascii="Arial" w:hAnsi="Arial" w:cs="Arial"/>
          <w:b/>
        </w:rPr>
        <w:t xml:space="preserve"> </w:t>
      </w:r>
      <w:r w:rsidRPr="006C7975">
        <w:rPr>
          <w:rFonts w:ascii="Arial" w:hAnsi="Arial" w:cs="Arial"/>
          <w:b/>
        </w:rPr>
        <w:t>2018</w:t>
      </w:r>
      <w:r w:rsidRPr="006C7975">
        <w:rPr>
          <w:rFonts w:ascii="Arial" w:hAnsi="Arial" w:cs="Arial"/>
        </w:rPr>
        <w:t xml:space="preserve">. Any response received after that </w:t>
      </w:r>
      <w:r w:rsidR="002C458D" w:rsidRPr="006C7975">
        <w:rPr>
          <w:rFonts w:ascii="Arial" w:hAnsi="Arial" w:cs="Arial"/>
        </w:rPr>
        <w:t xml:space="preserve">time </w:t>
      </w:r>
      <w:r w:rsidRPr="006C7975">
        <w:rPr>
          <w:rFonts w:ascii="Arial" w:hAnsi="Arial" w:cs="Arial"/>
        </w:rPr>
        <w:t xml:space="preserve">will not be considered further. </w:t>
      </w:r>
    </w:p>
    <w:p w:rsidR="00F3059E" w:rsidRPr="006C7975" w:rsidRDefault="00F3059E" w:rsidP="00FB546A">
      <w:pPr>
        <w:spacing w:line="276" w:lineRule="auto"/>
        <w:rPr>
          <w:rFonts w:ascii="Arial" w:hAnsi="Arial" w:cs="Arial"/>
        </w:rPr>
      </w:pPr>
    </w:p>
    <w:p w:rsidR="00F3059E" w:rsidRPr="006C7975" w:rsidRDefault="00F3059E" w:rsidP="00FB546A">
      <w:pPr>
        <w:spacing w:line="276" w:lineRule="auto"/>
        <w:rPr>
          <w:rFonts w:ascii="Arial" w:hAnsi="Arial" w:cs="Arial"/>
        </w:rPr>
      </w:pPr>
      <w:r w:rsidRPr="006C7975">
        <w:rPr>
          <w:rFonts w:ascii="Arial" w:hAnsi="Arial" w:cs="Arial"/>
        </w:rPr>
        <w:t xml:space="preserve">A full response to this tender must be addressed by email to </w:t>
      </w:r>
      <w:hyperlink r:id="rId20" w:history="1">
        <w:r w:rsidR="00E8319F" w:rsidRPr="006C7975">
          <w:rPr>
            <w:rStyle w:val="Hyperlink"/>
            <w:rFonts w:ascii="Arial" w:hAnsi="Arial" w:cs="Arial"/>
          </w:rPr>
          <w:t>fiona.paterson@spso.gsi.gov.uk</w:t>
        </w:r>
      </w:hyperlink>
      <w:r w:rsidRPr="006C7975">
        <w:rPr>
          <w:rFonts w:ascii="Arial" w:hAnsi="Arial" w:cs="Arial"/>
          <w:color w:val="FF0000"/>
        </w:rPr>
        <w:t xml:space="preserve"> </w:t>
      </w:r>
      <w:r w:rsidR="00082115" w:rsidRPr="006C7975">
        <w:rPr>
          <w:rFonts w:ascii="Arial" w:hAnsi="Arial" w:cs="Arial"/>
        </w:rPr>
        <w:t>or in hard copy to</w:t>
      </w:r>
      <w:r w:rsidRPr="006C7975">
        <w:rPr>
          <w:rFonts w:ascii="Arial" w:hAnsi="Arial" w:cs="Arial"/>
        </w:rPr>
        <w:t>:</w:t>
      </w:r>
    </w:p>
    <w:p w:rsidR="00F3059E" w:rsidRPr="006C7975" w:rsidRDefault="00F3059E" w:rsidP="00FB546A">
      <w:pPr>
        <w:spacing w:line="276" w:lineRule="auto"/>
        <w:rPr>
          <w:rFonts w:ascii="Arial" w:hAnsi="Arial" w:cs="Arial"/>
        </w:rPr>
      </w:pPr>
    </w:p>
    <w:p w:rsidR="00F3059E" w:rsidRPr="006C7975" w:rsidRDefault="0030079B" w:rsidP="00FB546A">
      <w:pPr>
        <w:spacing w:line="276" w:lineRule="auto"/>
        <w:rPr>
          <w:rFonts w:ascii="Arial" w:hAnsi="Arial" w:cs="Arial"/>
        </w:rPr>
      </w:pPr>
      <w:r w:rsidRPr="006C7975">
        <w:rPr>
          <w:rFonts w:ascii="Arial" w:hAnsi="Arial" w:cs="Arial"/>
        </w:rPr>
        <w:t>Fiona Paterson</w:t>
      </w:r>
    </w:p>
    <w:p w:rsidR="0030079B" w:rsidRPr="006C7975" w:rsidRDefault="0030079B" w:rsidP="00FB546A">
      <w:pPr>
        <w:spacing w:line="276" w:lineRule="auto"/>
        <w:rPr>
          <w:rFonts w:ascii="Arial" w:hAnsi="Arial" w:cs="Arial"/>
        </w:rPr>
      </w:pPr>
      <w:r w:rsidRPr="006C7975">
        <w:rPr>
          <w:rFonts w:ascii="Arial" w:hAnsi="Arial" w:cs="Arial"/>
        </w:rPr>
        <w:t>Corporate Services Manager</w:t>
      </w:r>
    </w:p>
    <w:p w:rsidR="00F3059E" w:rsidRPr="006C7975" w:rsidRDefault="00F3059E" w:rsidP="00FB546A">
      <w:pPr>
        <w:spacing w:line="276" w:lineRule="auto"/>
        <w:rPr>
          <w:rFonts w:ascii="Arial" w:hAnsi="Arial" w:cs="Arial"/>
        </w:rPr>
      </w:pPr>
      <w:r w:rsidRPr="006C7975">
        <w:rPr>
          <w:rFonts w:ascii="Arial" w:hAnsi="Arial" w:cs="Arial"/>
        </w:rPr>
        <w:t>Scottish Public Services Ombudsman</w:t>
      </w:r>
    </w:p>
    <w:p w:rsidR="00F3059E" w:rsidRPr="006C7975" w:rsidRDefault="00F3059E" w:rsidP="00FB546A">
      <w:pPr>
        <w:spacing w:line="276" w:lineRule="auto"/>
        <w:rPr>
          <w:rFonts w:ascii="Arial" w:hAnsi="Arial" w:cs="Arial"/>
        </w:rPr>
      </w:pPr>
      <w:r w:rsidRPr="006C7975">
        <w:rPr>
          <w:rFonts w:ascii="Arial" w:hAnsi="Arial" w:cs="Arial"/>
        </w:rPr>
        <w:t>4 Melville Street</w:t>
      </w:r>
    </w:p>
    <w:p w:rsidR="00F3059E" w:rsidRPr="006C7975" w:rsidRDefault="00F3059E" w:rsidP="00FB546A">
      <w:pPr>
        <w:spacing w:line="276" w:lineRule="auto"/>
        <w:rPr>
          <w:rFonts w:ascii="Arial" w:hAnsi="Arial" w:cs="Arial"/>
        </w:rPr>
      </w:pPr>
      <w:r w:rsidRPr="006C7975">
        <w:rPr>
          <w:rFonts w:ascii="Arial" w:hAnsi="Arial" w:cs="Arial"/>
        </w:rPr>
        <w:t>Edinburgh</w:t>
      </w:r>
    </w:p>
    <w:p w:rsidR="00F3059E" w:rsidRPr="006C7975" w:rsidRDefault="00F3059E" w:rsidP="00FB546A">
      <w:pPr>
        <w:spacing w:line="276" w:lineRule="auto"/>
        <w:rPr>
          <w:rFonts w:ascii="Arial" w:hAnsi="Arial" w:cs="Arial"/>
        </w:rPr>
      </w:pPr>
      <w:r w:rsidRPr="006C7975">
        <w:rPr>
          <w:rFonts w:ascii="Arial" w:hAnsi="Arial" w:cs="Arial"/>
        </w:rPr>
        <w:t>EH3 7NS</w:t>
      </w:r>
    </w:p>
    <w:p w:rsidR="00F3059E" w:rsidRPr="006C7975" w:rsidRDefault="00F3059E" w:rsidP="00FB546A">
      <w:pPr>
        <w:spacing w:line="276" w:lineRule="auto"/>
        <w:rPr>
          <w:rFonts w:ascii="Arial" w:hAnsi="Arial" w:cs="Arial"/>
        </w:rPr>
      </w:pPr>
    </w:p>
    <w:p w:rsidR="00F3059E" w:rsidRPr="006C7975" w:rsidRDefault="00F3059E" w:rsidP="00FB546A">
      <w:pPr>
        <w:spacing w:line="276" w:lineRule="auto"/>
        <w:rPr>
          <w:rFonts w:ascii="Arial" w:hAnsi="Arial" w:cs="Arial"/>
        </w:rPr>
      </w:pPr>
      <w:r w:rsidRPr="006C7975">
        <w:rPr>
          <w:rFonts w:ascii="Arial" w:hAnsi="Arial" w:cs="Arial"/>
        </w:rPr>
        <w:t xml:space="preserve">Your submission must be clearly marked “RESPONSE to </w:t>
      </w:r>
      <w:r w:rsidR="0030079B" w:rsidRPr="006C7975">
        <w:rPr>
          <w:rFonts w:ascii="Arial" w:hAnsi="Arial" w:cs="Arial"/>
        </w:rPr>
        <w:t>ICCR Consultancy Services</w:t>
      </w:r>
      <w:r w:rsidR="00E8319F" w:rsidRPr="006C7975">
        <w:rPr>
          <w:rFonts w:ascii="Arial" w:hAnsi="Arial" w:cs="Arial"/>
        </w:rPr>
        <w:t xml:space="preserve"> Tender</w:t>
      </w:r>
      <w:r w:rsidRPr="006C7975">
        <w:rPr>
          <w:rFonts w:ascii="Arial" w:hAnsi="Arial" w:cs="Arial"/>
        </w:rPr>
        <w:t>” in order to ensure the contents are not opened before the deadline.</w:t>
      </w:r>
    </w:p>
    <w:p w:rsidR="00452956" w:rsidRPr="006C7975" w:rsidRDefault="00452956" w:rsidP="00FB546A">
      <w:pPr>
        <w:spacing w:line="276" w:lineRule="auto"/>
        <w:rPr>
          <w:rFonts w:ascii="Arial" w:hAnsi="Arial" w:cs="Arial"/>
        </w:rPr>
      </w:pPr>
    </w:p>
    <w:p w:rsidR="00A00C41" w:rsidRPr="006C7975" w:rsidRDefault="00452956" w:rsidP="00FB546A">
      <w:pPr>
        <w:spacing w:line="276" w:lineRule="auto"/>
        <w:rPr>
          <w:rFonts w:ascii="Arial" w:hAnsi="Arial" w:cs="Arial"/>
        </w:rPr>
      </w:pPr>
      <w:r w:rsidRPr="006C7975">
        <w:rPr>
          <w:rFonts w:ascii="Arial" w:hAnsi="Arial" w:cs="Arial"/>
        </w:rPr>
        <w:t xml:space="preserve">Any questions or requests for clarification may be emailed to </w:t>
      </w:r>
      <w:hyperlink r:id="rId21" w:history="1">
        <w:r w:rsidR="00E8319F" w:rsidRPr="006C7975">
          <w:rPr>
            <w:rStyle w:val="Hyperlink"/>
            <w:rFonts w:ascii="Arial" w:hAnsi="Arial" w:cs="Arial"/>
          </w:rPr>
          <w:t>fiona.paterson@spso.gsi.gov.uk</w:t>
        </w:r>
      </w:hyperlink>
      <w:r w:rsidRPr="006C7975">
        <w:rPr>
          <w:rFonts w:ascii="Arial" w:hAnsi="Arial" w:cs="Arial"/>
        </w:rPr>
        <w:t xml:space="preserve"> </w:t>
      </w:r>
      <w:r w:rsidRPr="006C7975">
        <w:rPr>
          <w:rFonts w:ascii="Arial" w:hAnsi="Arial" w:cs="Arial"/>
          <w:b/>
        </w:rPr>
        <w:t>no later than</w:t>
      </w:r>
      <w:r w:rsidR="00082115" w:rsidRPr="006C7975">
        <w:rPr>
          <w:rFonts w:ascii="Arial" w:hAnsi="Arial" w:cs="Arial"/>
          <w:b/>
        </w:rPr>
        <w:t xml:space="preserve"> Monday </w:t>
      </w:r>
      <w:r w:rsidR="00E8319F" w:rsidRPr="006C7975">
        <w:rPr>
          <w:rFonts w:ascii="Arial" w:hAnsi="Arial" w:cs="Arial"/>
          <w:b/>
        </w:rPr>
        <w:t>13 August</w:t>
      </w:r>
      <w:r w:rsidR="00082115" w:rsidRPr="006C7975">
        <w:rPr>
          <w:rFonts w:ascii="Arial" w:hAnsi="Arial" w:cs="Arial"/>
          <w:b/>
        </w:rPr>
        <w:t xml:space="preserve"> </w:t>
      </w:r>
      <w:r w:rsidRPr="006C7975">
        <w:rPr>
          <w:rFonts w:ascii="Arial" w:hAnsi="Arial" w:cs="Arial"/>
          <w:b/>
        </w:rPr>
        <w:t>2018</w:t>
      </w:r>
      <w:r w:rsidRPr="006C7975">
        <w:rPr>
          <w:rFonts w:ascii="Arial" w:hAnsi="Arial" w:cs="Arial"/>
        </w:rPr>
        <w:t>.</w:t>
      </w:r>
      <w:r w:rsidR="00082115" w:rsidRPr="006C7975">
        <w:rPr>
          <w:rFonts w:ascii="Arial" w:hAnsi="Arial" w:cs="Arial"/>
        </w:rPr>
        <w:t xml:space="preserve">  </w:t>
      </w:r>
      <w:r w:rsidR="00A00C41" w:rsidRPr="006C7975">
        <w:rPr>
          <w:rFonts w:ascii="Arial" w:hAnsi="Arial" w:cs="Arial"/>
        </w:rPr>
        <w:t xml:space="preserve">Your </w:t>
      </w:r>
      <w:r w:rsidRPr="006C7975">
        <w:rPr>
          <w:rFonts w:ascii="Arial" w:hAnsi="Arial" w:cs="Arial"/>
        </w:rPr>
        <w:t>email</w:t>
      </w:r>
      <w:r w:rsidR="00A00C41" w:rsidRPr="006C7975">
        <w:rPr>
          <w:rFonts w:ascii="Arial" w:hAnsi="Arial" w:cs="Arial"/>
        </w:rPr>
        <w:t xml:space="preserve"> must be clearly </w:t>
      </w:r>
      <w:r w:rsidRPr="006C7975">
        <w:rPr>
          <w:rFonts w:ascii="Arial" w:hAnsi="Arial" w:cs="Arial"/>
        </w:rPr>
        <w:t>titled</w:t>
      </w:r>
      <w:r w:rsidR="00A00C41" w:rsidRPr="006C7975">
        <w:rPr>
          <w:rFonts w:ascii="Arial" w:hAnsi="Arial" w:cs="Arial"/>
        </w:rPr>
        <w:t xml:space="preserve"> “</w:t>
      </w:r>
      <w:r w:rsidR="00F3059E" w:rsidRPr="006C7975">
        <w:rPr>
          <w:rFonts w:ascii="Arial" w:hAnsi="Arial" w:cs="Arial"/>
        </w:rPr>
        <w:t>ENQUIRY</w:t>
      </w:r>
      <w:r w:rsidRPr="006C7975">
        <w:rPr>
          <w:rFonts w:ascii="Arial" w:hAnsi="Arial" w:cs="Arial"/>
        </w:rPr>
        <w:t xml:space="preserve"> about</w:t>
      </w:r>
      <w:r w:rsidR="00A00C41" w:rsidRPr="006C7975">
        <w:rPr>
          <w:rFonts w:ascii="Arial" w:hAnsi="Arial" w:cs="Arial"/>
        </w:rPr>
        <w:t xml:space="preserve"> </w:t>
      </w:r>
      <w:r w:rsidR="00C342CE" w:rsidRPr="006C7975">
        <w:rPr>
          <w:rFonts w:ascii="Arial" w:hAnsi="Arial" w:cs="Arial"/>
        </w:rPr>
        <w:t>Independent Customer Complaints Reviewer</w:t>
      </w:r>
      <w:r w:rsidR="00C342CE" w:rsidRPr="006C7975">
        <w:t xml:space="preserve"> </w:t>
      </w:r>
      <w:r w:rsidR="00082115" w:rsidRPr="006C7975">
        <w:rPr>
          <w:rFonts w:ascii="Arial" w:hAnsi="Arial" w:cs="Arial"/>
        </w:rPr>
        <w:t>t</w:t>
      </w:r>
      <w:r w:rsidR="006A0506" w:rsidRPr="006C7975">
        <w:rPr>
          <w:rFonts w:ascii="Arial" w:hAnsi="Arial" w:cs="Arial"/>
        </w:rPr>
        <w:t>ender</w:t>
      </w:r>
      <w:r w:rsidR="00A00C41" w:rsidRPr="006C7975">
        <w:rPr>
          <w:rFonts w:ascii="Arial" w:hAnsi="Arial" w:cs="Arial"/>
        </w:rPr>
        <w:t>”.</w:t>
      </w:r>
    </w:p>
    <w:p w:rsidR="003E6D4D" w:rsidRPr="006C7975" w:rsidRDefault="003E6D4D" w:rsidP="00FB546A">
      <w:pPr>
        <w:spacing w:line="276" w:lineRule="auto"/>
        <w:rPr>
          <w:rFonts w:ascii="Arial" w:hAnsi="Arial" w:cs="Arial"/>
          <w:b/>
          <w:bCs/>
        </w:rPr>
      </w:pPr>
      <w:r w:rsidRPr="006C7975">
        <w:br w:type="page"/>
      </w:r>
    </w:p>
    <w:p w:rsidR="00A00C41" w:rsidRPr="006C7975" w:rsidRDefault="00A00C41" w:rsidP="00FB546A">
      <w:pPr>
        <w:pStyle w:val="Heading2"/>
        <w:pBdr>
          <w:bottom w:val="single" w:sz="4" w:space="1" w:color="auto"/>
        </w:pBdr>
        <w:spacing w:line="276" w:lineRule="auto"/>
        <w:rPr>
          <w:i w:val="0"/>
        </w:rPr>
      </w:pPr>
      <w:r w:rsidRPr="006C7975">
        <w:rPr>
          <w:i w:val="0"/>
        </w:rPr>
        <w:t>Assessment of tenders</w:t>
      </w:r>
    </w:p>
    <w:p w:rsidR="003E6D4D" w:rsidRPr="006C7975" w:rsidRDefault="003E6D4D" w:rsidP="00FB546A">
      <w:pPr>
        <w:spacing w:line="276" w:lineRule="auto"/>
        <w:rPr>
          <w:rFonts w:ascii="Arial" w:hAnsi="Arial" w:cs="Arial"/>
        </w:rPr>
      </w:pPr>
    </w:p>
    <w:p w:rsidR="003520F5" w:rsidRPr="006C7975" w:rsidRDefault="00A00C41" w:rsidP="00FB546A">
      <w:pPr>
        <w:spacing w:line="276" w:lineRule="auto"/>
        <w:rPr>
          <w:rFonts w:ascii="Arial" w:hAnsi="Arial" w:cs="Arial"/>
        </w:rPr>
      </w:pPr>
      <w:r w:rsidRPr="006C7975">
        <w:rPr>
          <w:rFonts w:ascii="Arial" w:hAnsi="Arial" w:cs="Arial"/>
        </w:rPr>
        <w:t>The assessment of tenders will be undertaken by an evaluation panel</w:t>
      </w:r>
      <w:r w:rsidR="002C7E32" w:rsidRPr="006C7975">
        <w:rPr>
          <w:rFonts w:ascii="Arial" w:hAnsi="Arial" w:cs="Arial"/>
        </w:rPr>
        <w:t xml:space="preserve"> which will include representatives from SPSO</w:t>
      </w:r>
      <w:r w:rsidR="00E8319F" w:rsidRPr="006C7975">
        <w:rPr>
          <w:rFonts w:ascii="Arial" w:hAnsi="Arial" w:cs="Arial"/>
        </w:rPr>
        <w:t xml:space="preserve"> Leadership Team</w:t>
      </w:r>
      <w:r w:rsidRPr="006C7975">
        <w:rPr>
          <w:rFonts w:ascii="Arial" w:hAnsi="Arial" w:cs="Arial"/>
        </w:rPr>
        <w:t>.  The panel wi</w:t>
      </w:r>
      <w:r w:rsidR="00E8319F" w:rsidRPr="006C7975">
        <w:rPr>
          <w:rFonts w:ascii="Arial" w:hAnsi="Arial" w:cs="Arial"/>
        </w:rPr>
        <w:t xml:space="preserve">ll consider all tenders </w:t>
      </w:r>
      <w:r w:rsidRPr="006C7975">
        <w:rPr>
          <w:rFonts w:ascii="Arial" w:hAnsi="Arial" w:cs="Arial"/>
        </w:rPr>
        <w:t>and will make a decision on the basis of how closely tenders meet the requirements set out in this invitation</w:t>
      </w:r>
      <w:r w:rsidR="00B70923" w:rsidRPr="006C7975">
        <w:rPr>
          <w:rFonts w:ascii="Arial" w:hAnsi="Arial" w:cs="Arial"/>
        </w:rPr>
        <w:t>.</w:t>
      </w:r>
      <w:r w:rsidR="003520F5" w:rsidRPr="006C7975">
        <w:rPr>
          <w:rFonts w:ascii="Arial" w:hAnsi="Arial" w:cs="Arial"/>
        </w:rPr>
        <w:t xml:space="preserve">  If a tender does not conform to the tender requirements it will not be considered further.</w:t>
      </w:r>
    </w:p>
    <w:p w:rsidR="00327611" w:rsidRPr="006C7975" w:rsidRDefault="00327611" w:rsidP="00FB546A">
      <w:pPr>
        <w:spacing w:line="276" w:lineRule="auto"/>
        <w:rPr>
          <w:rFonts w:ascii="Arial" w:hAnsi="Arial" w:cs="Arial"/>
        </w:rPr>
      </w:pPr>
    </w:p>
    <w:p w:rsidR="00327611" w:rsidRPr="006C7975" w:rsidRDefault="00327611" w:rsidP="00FB546A">
      <w:pPr>
        <w:spacing w:line="276" w:lineRule="auto"/>
        <w:rPr>
          <w:rFonts w:ascii="Arial" w:hAnsi="Arial" w:cs="Arial"/>
        </w:rPr>
      </w:pPr>
      <w:r w:rsidRPr="006C7975">
        <w:rPr>
          <w:rFonts w:ascii="Arial" w:hAnsi="Arial" w:cs="Arial"/>
        </w:rPr>
        <w:t xml:space="preserve">Each item in the </w:t>
      </w:r>
      <w:r w:rsidR="006839D3" w:rsidRPr="006C7975">
        <w:rPr>
          <w:rFonts w:ascii="Arial" w:hAnsi="Arial" w:cs="Arial"/>
        </w:rPr>
        <w:t>tender submission</w:t>
      </w:r>
      <w:r w:rsidRPr="006C7975">
        <w:rPr>
          <w:rFonts w:ascii="Arial" w:hAnsi="Arial" w:cs="Arial"/>
        </w:rPr>
        <w:t xml:space="preserve"> will be given a score as follows:</w:t>
      </w:r>
    </w:p>
    <w:tbl>
      <w:tblPr>
        <w:tblStyle w:val="TableGrid"/>
        <w:tblW w:w="3297" w:type="pct"/>
        <w:tblInd w:w="607" w:type="dxa"/>
        <w:tblLook w:val="04A0" w:firstRow="1" w:lastRow="0" w:firstColumn="1" w:lastColumn="0" w:noHBand="0" w:noVBand="1"/>
      </w:tblPr>
      <w:tblGrid>
        <w:gridCol w:w="1604"/>
        <w:gridCol w:w="4965"/>
      </w:tblGrid>
      <w:tr w:rsidR="003E6D4D" w:rsidRPr="006C7975" w:rsidTr="00C95BBA">
        <w:tc>
          <w:tcPr>
            <w:tcW w:w="1604" w:type="dxa"/>
          </w:tcPr>
          <w:p w:rsidR="003E6D4D" w:rsidRPr="006C7975" w:rsidRDefault="003E6D4D" w:rsidP="00FB546A">
            <w:pPr>
              <w:spacing w:line="276" w:lineRule="auto"/>
              <w:rPr>
                <w:rFonts w:ascii="Arial" w:hAnsi="Arial" w:cs="Arial"/>
                <w:bCs/>
                <w:i/>
                <w:lang w:val="en"/>
              </w:rPr>
            </w:pPr>
            <w:r w:rsidRPr="006C7975">
              <w:rPr>
                <w:rFonts w:ascii="Arial" w:hAnsi="Arial" w:cs="Arial"/>
                <w:i/>
                <w:lang w:val="en"/>
              </w:rPr>
              <w:t>Score</w:t>
            </w:r>
          </w:p>
        </w:tc>
        <w:tc>
          <w:tcPr>
            <w:tcW w:w="4965" w:type="dxa"/>
          </w:tcPr>
          <w:p w:rsidR="003E6D4D" w:rsidRPr="006C7975" w:rsidRDefault="003E6D4D" w:rsidP="00FB546A">
            <w:pPr>
              <w:spacing w:line="276" w:lineRule="auto"/>
              <w:rPr>
                <w:rFonts w:ascii="Arial" w:hAnsi="Arial" w:cs="Arial"/>
                <w:i/>
                <w:lang w:val="en"/>
              </w:rPr>
            </w:pPr>
            <w:r w:rsidRPr="006C7975">
              <w:rPr>
                <w:rFonts w:ascii="Arial" w:hAnsi="Arial" w:cs="Arial"/>
                <w:i/>
                <w:lang w:val="en"/>
              </w:rPr>
              <w:t>Description</w:t>
            </w:r>
          </w:p>
        </w:tc>
      </w:tr>
      <w:tr w:rsidR="003E6D4D" w:rsidRPr="006C7975" w:rsidTr="00C95BBA">
        <w:tc>
          <w:tcPr>
            <w:tcW w:w="1604" w:type="dxa"/>
          </w:tcPr>
          <w:p w:rsidR="003E6D4D" w:rsidRPr="006C7975" w:rsidRDefault="003E6D4D" w:rsidP="00FB546A">
            <w:pPr>
              <w:spacing w:line="276" w:lineRule="auto"/>
              <w:rPr>
                <w:rFonts w:ascii="Arial" w:hAnsi="Arial" w:cs="Arial"/>
                <w:bCs/>
                <w:lang w:val="en"/>
              </w:rPr>
            </w:pPr>
            <w:r w:rsidRPr="006C7975">
              <w:rPr>
                <w:rFonts w:ascii="Arial" w:hAnsi="Arial" w:cs="Arial"/>
                <w:lang w:val="en"/>
              </w:rPr>
              <w:t>5</w:t>
            </w:r>
            <w:r w:rsidRPr="006C7975">
              <w:rPr>
                <w:rFonts w:ascii="Arial" w:hAnsi="Arial" w:cs="Arial"/>
                <w:bCs/>
                <w:lang w:val="en"/>
              </w:rPr>
              <w:t>-</w:t>
            </w:r>
            <w:r w:rsidRPr="006C7975">
              <w:rPr>
                <w:rFonts w:ascii="Arial" w:hAnsi="Arial" w:cs="Arial"/>
                <w:lang w:val="en"/>
              </w:rPr>
              <w:t xml:space="preserve"> Excellent</w:t>
            </w:r>
          </w:p>
        </w:tc>
        <w:tc>
          <w:tcPr>
            <w:tcW w:w="4965" w:type="dxa"/>
          </w:tcPr>
          <w:p w:rsidR="003E6D4D" w:rsidRPr="006C7975" w:rsidRDefault="003E6D4D" w:rsidP="00FB546A">
            <w:pPr>
              <w:spacing w:line="276" w:lineRule="auto"/>
              <w:rPr>
                <w:rFonts w:ascii="Arial" w:hAnsi="Arial" w:cs="Arial"/>
                <w:lang w:val="en"/>
              </w:rPr>
            </w:pPr>
            <w:r w:rsidRPr="006C7975">
              <w:rPr>
                <w:rFonts w:ascii="Arial" w:hAnsi="Arial" w:cs="Arial"/>
                <w:lang w:val="en"/>
              </w:rPr>
              <w:t>Meets exactly the specified standard</w:t>
            </w:r>
          </w:p>
        </w:tc>
      </w:tr>
      <w:tr w:rsidR="003E6D4D" w:rsidRPr="006C7975" w:rsidTr="00C95BBA">
        <w:tc>
          <w:tcPr>
            <w:tcW w:w="1604" w:type="dxa"/>
          </w:tcPr>
          <w:p w:rsidR="003E6D4D" w:rsidRPr="006C7975" w:rsidRDefault="003E6D4D" w:rsidP="00FB546A">
            <w:pPr>
              <w:spacing w:line="276" w:lineRule="auto"/>
              <w:rPr>
                <w:rFonts w:ascii="Arial" w:hAnsi="Arial" w:cs="Arial"/>
                <w:bCs/>
                <w:lang w:val="en"/>
              </w:rPr>
            </w:pPr>
            <w:r w:rsidRPr="006C7975">
              <w:rPr>
                <w:rFonts w:ascii="Arial" w:hAnsi="Arial" w:cs="Arial"/>
                <w:lang w:val="en"/>
              </w:rPr>
              <w:t>4</w:t>
            </w:r>
            <w:r w:rsidRPr="006C7975">
              <w:rPr>
                <w:rFonts w:ascii="Arial" w:hAnsi="Arial" w:cs="Arial"/>
                <w:bCs/>
                <w:lang w:val="en"/>
              </w:rPr>
              <w:t>-</w:t>
            </w:r>
            <w:r w:rsidRPr="006C7975">
              <w:rPr>
                <w:rFonts w:ascii="Arial" w:hAnsi="Arial" w:cs="Arial"/>
                <w:lang w:val="en"/>
              </w:rPr>
              <w:t xml:space="preserve"> Good</w:t>
            </w:r>
          </w:p>
        </w:tc>
        <w:tc>
          <w:tcPr>
            <w:tcW w:w="4965" w:type="dxa"/>
          </w:tcPr>
          <w:p w:rsidR="003E6D4D" w:rsidRPr="006C7975" w:rsidRDefault="003E6D4D" w:rsidP="00FB546A">
            <w:pPr>
              <w:spacing w:line="276" w:lineRule="auto"/>
              <w:rPr>
                <w:rFonts w:ascii="Arial" w:hAnsi="Arial" w:cs="Arial"/>
                <w:lang w:val="en"/>
              </w:rPr>
            </w:pPr>
            <w:r w:rsidRPr="006C7975">
              <w:rPr>
                <w:rFonts w:ascii="Arial" w:hAnsi="Arial" w:cs="Arial"/>
                <w:lang w:val="en"/>
              </w:rPr>
              <w:t>Meets the standard well but not completely</w:t>
            </w:r>
          </w:p>
        </w:tc>
      </w:tr>
      <w:tr w:rsidR="003E6D4D" w:rsidRPr="006C7975" w:rsidTr="00C95BBA">
        <w:tc>
          <w:tcPr>
            <w:tcW w:w="1604" w:type="dxa"/>
          </w:tcPr>
          <w:p w:rsidR="003E6D4D" w:rsidRPr="006C7975" w:rsidRDefault="003E6D4D" w:rsidP="00FB546A">
            <w:pPr>
              <w:spacing w:line="276" w:lineRule="auto"/>
              <w:rPr>
                <w:rFonts w:ascii="Arial" w:hAnsi="Arial" w:cs="Arial"/>
                <w:bCs/>
                <w:lang w:val="en"/>
              </w:rPr>
            </w:pPr>
            <w:r w:rsidRPr="006C7975">
              <w:rPr>
                <w:rFonts w:ascii="Arial" w:hAnsi="Arial" w:cs="Arial"/>
                <w:lang w:val="en"/>
              </w:rPr>
              <w:t>3</w:t>
            </w:r>
            <w:r w:rsidRPr="006C7975">
              <w:rPr>
                <w:rFonts w:ascii="Arial" w:hAnsi="Arial" w:cs="Arial"/>
                <w:bCs/>
                <w:lang w:val="en"/>
              </w:rPr>
              <w:t>-</w:t>
            </w:r>
            <w:r w:rsidRPr="006C7975">
              <w:rPr>
                <w:rFonts w:ascii="Arial" w:hAnsi="Arial" w:cs="Arial"/>
                <w:lang w:val="en"/>
              </w:rPr>
              <w:t xml:space="preserve"> Fair</w:t>
            </w:r>
          </w:p>
        </w:tc>
        <w:tc>
          <w:tcPr>
            <w:tcW w:w="4965" w:type="dxa"/>
          </w:tcPr>
          <w:p w:rsidR="003E6D4D" w:rsidRPr="006C7975" w:rsidRDefault="003E6D4D" w:rsidP="00FB546A">
            <w:pPr>
              <w:spacing w:line="276" w:lineRule="auto"/>
              <w:rPr>
                <w:rFonts w:ascii="Arial" w:hAnsi="Arial" w:cs="Arial"/>
                <w:lang w:val="en"/>
              </w:rPr>
            </w:pPr>
            <w:r w:rsidRPr="006C7975">
              <w:rPr>
                <w:rFonts w:ascii="Arial" w:hAnsi="Arial" w:cs="Arial"/>
                <w:lang w:val="en"/>
              </w:rPr>
              <w:t>Mostly meets the standard but fails in parts</w:t>
            </w:r>
          </w:p>
        </w:tc>
      </w:tr>
      <w:tr w:rsidR="003E6D4D" w:rsidRPr="006C7975" w:rsidTr="00C95BBA">
        <w:tc>
          <w:tcPr>
            <w:tcW w:w="1604" w:type="dxa"/>
          </w:tcPr>
          <w:p w:rsidR="003E6D4D" w:rsidRPr="006C7975" w:rsidRDefault="003E6D4D" w:rsidP="00FB546A">
            <w:pPr>
              <w:spacing w:line="276" w:lineRule="auto"/>
              <w:rPr>
                <w:rFonts w:ascii="Arial" w:hAnsi="Arial" w:cs="Arial"/>
                <w:bCs/>
                <w:lang w:val="en"/>
              </w:rPr>
            </w:pPr>
            <w:r w:rsidRPr="006C7975">
              <w:rPr>
                <w:rFonts w:ascii="Arial" w:hAnsi="Arial" w:cs="Arial"/>
                <w:lang w:val="en"/>
              </w:rPr>
              <w:t>2</w:t>
            </w:r>
            <w:r w:rsidRPr="006C7975">
              <w:rPr>
                <w:rFonts w:ascii="Arial" w:hAnsi="Arial" w:cs="Arial"/>
                <w:bCs/>
                <w:lang w:val="en"/>
              </w:rPr>
              <w:t>-</w:t>
            </w:r>
            <w:r w:rsidRPr="006C7975">
              <w:rPr>
                <w:rFonts w:ascii="Arial" w:hAnsi="Arial" w:cs="Arial"/>
                <w:lang w:val="en"/>
              </w:rPr>
              <w:t xml:space="preserve"> Doubtful</w:t>
            </w:r>
          </w:p>
        </w:tc>
        <w:tc>
          <w:tcPr>
            <w:tcW w:w="4965" w:type="dxa"/>
          </w:tcPr>
          <w:p w:rsidR="003E6D4D" w:rsidRPr="006C7975" w:rsidRDefault="003E6D4D" w:rsidP="00FB546A">
            <w:pPr>
              <w:spacing w:line="276" w:lineRule="auto"/>
              <w:rPr>
                <w:rFonts w:ascii="Arial" w:hAnsi="Arial" w:cs="Arial"/>
                <w:lang w:val="en"/>
              </w:rPr>
            </w:pPr>
            <w:r w:rsidRPr="006C7975">
              <w:rPr>
                <w:rFonts w:ascii="Arial" w:hAnsi="Arial" w:cs="Arial"/>
                <w:lang w:val="en"/>
              </w:rPr>
              <w:t>Mostly fails the standard but meets in some</w:t>
            </w:r>
          </w:p>
        </w:tc>
      </w:tr>
      <w:tr w:rsidR="003E6D4D" w:rsidRPr="006C7975" w:rsidTr="00C95BBA">
        <w:tc>
          <w:tcPr>
            <w:tcW w:w="1604" w:type="dxa"/>
          </w:tcPr>
          <w:p w:rsidR="003E6D4D" w:rsidRPr="006C7975" w:rsidRDefault="003E6D4D" w:rsidP="00FB546A">
            <w:pPr>
              <w:spacing w:line="276" w:lineRule="auto"/>
              <w:rPr>
                <w:rFonts w:ascii="Arial" w:hAnsi="Arial" w:cs="Arial"/>
                <w:bCs/>
                <w:lang w:val="en"/>
              </w:rPr>
            </w:pPr>
            <w:r w:rsidRPr="006C7975">
              <w:rPr>
                <w:rFonts w:ascii="Arial" w:hAnsi="Arial" w:cs="Arial"/>
                <w:lang w:val="en"/>
              </w:rPr>
              <w:t>1</w:t>
            </w:r>
            <w:r w:rsidRPr="006C7975">
              <w:rPr>
                <w:rFonts w:ascii="Arial" w:hAnsi="Arial" w:cs="Arial"/>
                <w:bCs/>
                <w:lang w:val="en"/>
              </w:rPr>
              <w:t>-</w:t>
            </w:r>
            <w:r w:rsidRPr="006C7975">
              <w:rPr>
                <w:rFonts w:ascii="Arial" w:hAnsi="Arial" w:cs="Arial"/>
                <w:lang w:val="en"/>
              </w:rPr>
              <w:t xml:space="preserve"> Poor</w:t>
            </w:r>
          </w:p>
        </w:tc>
        <w:tc>
          <w:tcPr>
            <w:tcW w:w="4965" w:type="dxa"/>
          </w:tcPr>
          <w:p w:rsidR="003E6D4D" w:rsidRPr="006C7975" w:rsidRDefault="003E6D4D" w:rsidP="00FB546A">
            <w:pPr>
              <w:spacing w:line="276" w:lineRule="auto"/>
              <w:rPr>
                <w:rFonts w:ascii="Arial" w:hAnsi="Arial" w:cs="Arial"/>
                <w:lang w:val="en"/>
              </w:rPr>
            </w:pPr>
            <w:r w:rsidRPr="006C7975">
              <w:rPr>
                <w:rFonts w:ascii="Arial" w:hAnsi="Arial" w:cs="Arial"/>
                <w:lang w:val="en"/>
              </w:rPr>
              <w:t>Significantly fails to meet standard</w:t>
            </w:r>
          </w:p>
        </w:tc>
      </w:tr>
      <w:tr w:rsidR="003E6D4D" w:rsidRPr="006C7975" w:rsidTr="00C95BBA">
        <w:tc>
          <w:tcPr>
            <w:tcW w:w="1604" w:type="dxa"/>
          </w:tcPr>
          <w:p w:rsidR="003E6D4D" w:rsidRPr="006C7975" w:rsidRDefault="003E6D4D" w:rsidP="00FB546A">
            <w:pPr>
              <w:spacing w:line="276" w:lineRule="auto"/>
              <w:rPr>
                <w:rFonts w:ascii="Arial" w:hAnsi="Arial" w:cs="Arial"/>
                <w:bCs/>
                <w:lang w:val="en"/>
              </w:rPr>
            </w:pPr>
            <w:r w:rsidRPr="006C7975">
              <w:rPr>
                <w:rFonts w:ascii="Arial" w:hAnsi="Arial" w:cs="Arial"/>
                <w:lang w:val="en"/>
              </w:rPr>
              <w:t>0</w:t>
            </w:r>
            <w:r w:rsidRPr="006C7975">
              <w:rPr>
                <w:rFonts w:ascii="Arial" w:hAnsi="Arial" w:cs="Arial"/>
                <w:bCs/>
                <w:lang w:val="en"/>
              </w:rPr>
              <w:t>-</w:t>
            </w:r>
            <w:r w:rsidRPr="006C7975">
              <w:rPr>
                <w:rFonts w:ascii="Arial" w:hAnsi="Arial" w:cs="Arial"/>
                <w:lang w:val="en"/>
              </w:rPr>
              <w:t xml:space="preserve"> Reject</w:t>
            </w:r>
          </w:p>
        </w:tc>
        <w:tc>
          <w:tcPr>
            <w:tcW w:w="4965" w:type="dxa"/>
          </w:tcPr>
          <w:p w:rsidR="003E6D4D" w:rsidRPr="006C7975" w:rsidRDefault="003E6D4D" w:rsidP="00FB546A">
            <w:pPr>
              <w:spacing w:line="276" w:lineRule="auto"/>
              <w:rPr>
                <w:rFonts w:ascii="Arial" w:hAnsi="Arial" w:cs="Arial"/>
                <w:lang w:val="en"/>
              </w:rPr>
            </w:pPr>
            <w:r w:rsidRPr="006C7975">
              <w:rPr>
                <w:rFonts w:ascii="Arial" w:hAnsi="Arial" w:cs="Arial"/>
                <w:lang w:val="en"/>
              </w:rPr>
              <w:t>Completely fails to meet standard</w:t>
            </w:r>
          </w:p>
        </w:tc>
      </w:tr>
    </w:tbl>
    <w:p w:rsidR="00F34445" w:rsidRPr="006C7975" w:rsidRDefault="00F34445" w:rsidP="00FB546A">
      <w:pPr>
        <w:spacing w:line="276" w:lineRule="auto"/>
        <w:rPr>
          <w:rFonts w:ascii="Arial" w:hAnsi="Arial" w:cs="Arial"/>
        </w:rPr>
      </w:pPr>
    </w:p>
    <w:p w:rsidR="00082115" w:rsidRPr="006C7975" w:rsidRDefault="00D30C25" w:rsidP="00FB546A">
      <w:pPr>
        <w:spacing w:line="276" w:lineRule="auto"/>
        <w:rPr>
          <w:rFonts w:ascii="Arial" w:hAnsi="Arial" w:cs="Arial"/>
        </w:rPr>
      </w:pPr>
      <w:r w:rsidRPr="006C7975">
        <w:rPr>
          <w:rFonts w:ascii="Arial" w:hAnsi="Arial" w:cs="Arial"/>
        </w:rPr>
        <w:t xml:space="preserve">The </w:t>
      </w:r>
      <w:r w:rsidR="00CC6A86" w:rsidRPr="006C7975">
        <w:rPr>
          <w:rFonts w:ascii="Arial" w:hAnsi="Arial" w:cs="Arial"/>
        </w:rPr>
        <w:t>scores will then be multiplied to give them the weighted percentage score</w:t>
      </w:r>
      <w:r w:rsidR="00682B4A" w:rsidRPr="006C7975">
        <w:rPr>
          <w:rFonts w:ascii="Arial" w:hAnsi="Arial" w:cs="Arial"/>
        </w:rPr>
        <w:t xml:space="preserve"> out of 100</w:t>
      </w:r>
      <w:r w:rsidR="002D066F" w:rsidRPr="006C7975">
        <w:rPr>
          <w:rFonts w:ascii="Arial" w:hAnsi="Arial" w:cs="Arial"/>
        </w:rPr>
        <w:t>%</w:t>
      </w:r>
      <w:r w:rsidR="00682B4A" w:rsidRPr="006C7975">
        <w:rPr>
          <w:rFonts w:ascii="Arial" w:hAnsi="Arial" w:cs="Arial"/>
        </w:rPr>
        <w:t xml:space="preserve"> </w:t>
      </w:r>
      <w:r w:rsidR="00082115" w:rsidRPr="006C7975">
        <w:rPr>
          <w:rFonts w:ascii="Arial" w:hAnsi="Arial" w:cs="Arial"/>
        </w:rPr>
        <w:t>as follows</w:t>
      </w:r>
      <w:r w:rsidR="00682B4A" w:rsidRPr="006C7975">
        <w:rPr>
          <w:rFonts w:ascii="Arial" w:hAnsi="Arial" w:cs="Arial"/>
        </w:rPr>
        <w:t>:</w:t>
      </w:r>
    </w:p>
    <w:tbl>
      <w:tblPr>
        <w:tblW w:w="7013"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566"/>
        <w:gridCol w:w="830"/>
      </w:tblGrid>
      <w:tr w:rsidR="00C918C1" w:rsidRPr="006C7975" w:rsidTr="006839D3">
        <w:trPr>
          <w:trHeight w:val="300"/>
        </w:trPr>
        <w:tc>
          <w:tcPr>
            <w:tcW w:w="617" w:type="dxa"/>
          </w:tcPr>
          <w:p w:rsidR="00C918C1" w:rsidRPr="006C7975" w:rsidRDefault="00C918C1" w:rsidP="0005524E">
            <w:pPr>
              <w:spacing w:line="276" w:lineRule="auto"/>
              <w:rPr>
                <w:rFonts w:ascii="Arial" w:hAnsi="Arial" w:cs="Arial"/>
                <w:color w:val="000000"/>
              </w:rPr>
            </w:pPr>
            <w:r w:rsidRPr="006C7975">
              <w:rPr>
                <w:rFonts w:ascii="Arial" w:hAnsi="Arial" w:cs="Arial"/>
                <w:color w:val="000000"/>
              </w:rPr>
              <w:t>1</w:t>
            </w:r>
          </w:p>
        </w:tc>
        <w:tc>
          <w:tcPr>
            <w:tcW w:w="5566" w:type="dxa"/>
            <w:shd w:val="clear" w:color="auto" w:fill="auto"/>
            <w:noWrap/>
            <w:vAlign w:val="bottom"/>
            <w:hideMark/>
          </w:tcPr>
          <w:p w:rsidR="00C918C1" w:rsidRPr="006C7975" w:rsidRDefault="00E8319F" w:rsidP="0005524E">
            <w:pPr>
              <w:spacing w:line="276" w:lineRule="auto"/>
              <w:rPr>
                <w:rFonts w:ascii="Arial" w:hAnsi="Arial" w:cs="Arial"/>
                <w:color w:val="000000"/>
              </w:rPr>
            </w:pPr>
            <w:r w:rsidRPr="006C7975">
              <w:rPr>
                <w:rFonts w:ascii="Arial" w:hAnsi="Arial" w:cs="Arial"/>
                <w:color w:val="000000"/>
              </w:rPr>
              <w:t>CV highlighting relevant skills</w:t>
            </w:r>
            <w:r w:rsidR="00C918C1" w:rsidRPr="006C7975">
              <w:rPr>
                <w:rFonts w:ascii="Arial" w:hAnsi="Arial" w:cs="Arial"/>
                <w:color w:val="000000"/>
              </w:rPr>
              <w:t xml:space="preserve"> </w:t>
            </w:r>
          </w:p>
        </w:tc>
        <w:tc>
          <w:tcPr>
            <w:tcW w:w="830" w:type="dxa"/>
            <w:shd w:val="clear" w:color="auto" w:fill="auto"/>
            <w:noWrap/>
            <w:vAlign w:val="bottom"/>
            <w:hideMark/>
          </w:tcPr>
          <w:p w:rsidR="00C918C1" w:rsidRPr="006C7975" w:rsidRDefault="00CC6A86" w:rsidP="0005524E">
            <w:pPr>
              <w:spacing w:line="276" w:lineRule="auto"/>
              <w:jc w:val="center"/>
              <w:rPr>
                <w:rFonts w:ascii="Arial" w:hAnsi="Arial" w:cs="Arial"/>
                <w:color w:val="000000"/>
              </w:rPr>
            </w:pPr>
            <w:r w:rsidRPr="006C7975">
              <w:rPr>
                <w:rFonts w:ascii="Arial" w:hAnsi="Arial" w:cs="Arial"/>
                <w:color w:val="000000"/>
              </w:rPr>
              <w:t>3</w:t>
            </w:r>
            <w:r w:rsidR="00C918C1" w:rsidRPr="006C7975">
              <w:rPr>
                <w:rFonts w:ascii="Arial" w:hAnsi="Arial" w:cs="Arial"/>
                <w:color w:val="000000"/>
              </w:rPr>
              <w:t>0%</w:t>
            </w:r>
          </w:p>
        </w:tc>
      </w:tr>
      <w:tr w:rsidR="00C918C1" w:rsidRPr="006C7975" w:rsidTr="006839D3">
        <w:trPr>
          <w:trHeight w:val="300"/>
        </w:trPr>
        <w:tc>
          <w:tcPr>
            <w:tcW w:w="617" w:type="dxa"/>
          </w:tcPr>
          <w:p w:rsidR="00C918C1" w:rsidRPr="006C7975" w:rsidRDefault="00C918C1" w:rsidP="0005524E">
            <w:pPr>
              <w:spacing w:line="276" w:lineRule="auto"/>
              <w:rPr>
                <w:rFonts w:ascii="Arial" w:hAnsi="Arial" w:cs="Arial"/>
                <w:color w:val="000000"/>
              </w:rPr>
            </w:pPr>
            <w:r w:rsidRPr="006C7975">
              <w:rPr>
                <w:rFonts w:ascii="Arial" w:hAnsi="Arial" w:cs="Arial"/>
                <w:color w:val="000000"/>
              </w:rPr>
              <w:t>2</w:t>
            </w:r>
          </w:p>
        </w:tc>
        <w:tc>
          <w:tcPr>
            <w:tcW w:w="5566" w:type="dxa"/>
            <w:shd w:val="clear" w:color="auto" w:fill="auto"/>
            <w:noWrap/>
            <w:vAlign w:val="bottom"/>
          </w:tcPr>
          <w:p w:rsidR="00C918C1" w:rsidRPr="006C7975" w:rsidRDefault="00C918C1" w:rsidP="0005524E">
            <w:pPr>
              <w:spacing w:line="276" w:lineRule="auto"/>
              <w:rPr>
                <w:rFonts w:ascii="Arial" w:hAnsi="Arial" w:cs="Arial"/>
                <w:color w:val="000000"/>
              </w:rPr>
            </w:pPr>
            <w:r w:rsidRPr="006C7975">
              <w:rPr>
                <w:rFonts w:ascii="Arial" w:hAnsi="Arial" w:cs="Arial"/>
                <w:color w:val="000000"/>
              </w:rPr>
              <w:t xml:space="preserve">Experience of similar work including </w:t>
            </w:r>
            <w:r w:rsidR="006839D3" w:rsidRPr="006C7975">
              <w:rPr>
                <w:rFonts w:ascii="Arial" w:hAnsi="Arial" w:cs="Arial"/>
                <w:color w:val="000000"/>
              </w:rPr>
              <w:t xml:space="preserve">2 </w:t>
            </w:r>
            <w:r w:rsidRPr="006C7975">
              <w:rPr>
                <w:rFonts w:ascii="Arial" w:hAnsi="Arial" w:cs="Arial"/>
                <w:color w:val="000000"/>
              </w:rPr>
              <w:t>references</w:t>
            </w:r>
          </w:p>
        </w:tc>
        <w:tc>
          <w:tcPr>
            <w:tcW w:w="830" w:type="dxa"/>
            <w:shd w:val="clear" w:color="auto" w:fill="auto"/>
            <w:noWrap/>
            <w:vAlign w:val="bottom"/>
          </w:tcPr>
          <w:p w:rsidR="00C918C1" w:rsidRPr="006C7975" w:rsidRDefault="006839D3" w:rsidP="0005524E">
            <w:pPr>
              <w:spacing w:line="276" w:lineRule="auto"/>
              <w:jc w:val="center"/>
              <w:rPr>
                <w:rFonts w:ascii="Arial" w:hAnsi="Arial" w:cs="Arial"/>
                <w:color w:val="000000"/>
              </w:rPr>
            </w:pPr>
            <w:r w:rsidRPr="006C7975">
              <w:rPr>
                <w:rFonts w:ascii="Arial" w:hAnsi="Arial" w:cs="Arial"/>
                <w:color w:val="000000"/>
              </w:rPr>
              <w:t>2</w:t>
            </w:r>
            <w:r w:rsidR="00C918C1" w:rsidRPr="006C7975">
              <w:rPr>
                <w:rFonts w:ascii="Arial" w:hAnsi="Arial" w:cs="Arial"/>
                <w:color w:val="000000"/>
              </w:rPr>
              <w:t>0%</w:t>
            </w:r>
          </w:p>
        </w:tc>
      </w:tr>
      <w:tr w:rsidR="00C918C1" w:rsidRPr="006C7975" w:rsidTr="006839D3">
        <w:trPr>
          <w:trHeight w:val="300"/>
        </w:trPr>
        <w:tc>
          <w:tcPr>
            <w:tcW w:w="617" w:type="dxa"/>
          </w:tcPr>
          <w:p w:rsidR="00C918C1" w:rsidRPr="006C7975" w:rsidRDefault="00C918C1" w:rsidP="0005524E">
            <w:pPr>
              <w:spacing w:line="276" w:lineRule="auto"/>
              <w:rPr>
                <w:rFonts w:ascii="Arial" w:hAnsi="Arial" w:cs="Arial"/>
                <w:color w:val="000000"/>
              </w:rPr>
            </w:pPr>
            <w:r w:rsidRPr="006C7975">
              <w:rPr>
                <w:rFonts w:ascii="Arial" w:hAnsi="Arial" w:cs="Arial"/>
                <w:color w:val="000000"/>
              </w:rPr>
              <w:t>3</w:t>
            </w:r>
          </w:p>
        </w:tc>
        <w:tc>
          <w:tcPr>
            <w:tcW w:w="5566" w:type="dxa"/>
            <w:shd w:val="clear" w:color="auto" w:fill="auto"/>
            <w:noWrap/>
            <w:vAlign w:val="bottom"/>
            <w:hideMark/>
          </w:tcPr>
          <w:p w:rsidR="00C918C1" w:rsidRPr="006C7975" w:rsidRDefault="006839D3" w:rsidP="0005524E">
            <w:pPr>
              <w:spacing w:line="276" w:lineRule="auto"/>
              <w:rPr>
                <w:rFonts w:ascii="Arial" w:hAnsi="Arial" w:cs="Arial"/>
                <w:color w:val="000000"/>
              </w:rPr>
            </w:pPr>
            <w:r w:rsidRPr="006C7975">
              <w:rPr>
                <w:rFonts w:ascii="Arial" w:hAnsi="Arial" w:cs="Arial"/>
                <w:color w:val="000000"/>
              </w:rPr>
              <w:t>Sample report</w:t>
            </w:r>
          </w:p>
        </w:tc>
        <w:tc>
          <w:tcPr>
            <w:tcW w:w="830" w:type="dxa"/>
            <w:shd w:val="clear" w:color="auto" w:fill="auto"/>
            <w:noWrap/>
            <w:vAlign w:val="bottom"/>
            <w:hideMark/>
          </w:tcPr>
          <w:p w:rsidR="00C918C1" w:rsidRPr="006C7975" w:rsidRDefault="00C918C1" w:rsidP="0005524E">
            <w:pPr>
              <w:spacing w:line="276" w:lineRule="auto"/>
              <w:jc w:val="center"/>
              <w:rPr>
                <w:rFonts w:ascii="Arial" w:hAnsi="Arial" w:cs="Arial"/>
                <w:color w:val="000000"/>
              </w:rPr>
            </w:pPr>
            <w:r w:rsidRPr="006C7975">
              <w:rPr>
                <w:rFonts w:ascii="Arial" w:hAnsi="Arial" w:cs="Arial"/>
                <w:color w:val="000000"/>
              </w:rPr>
              <w:t>20%</w:t>
            </w:r>
          </w:p>
        </w:tc>
      </w:tr>
      <w:tr w:rsidR="00C918C1" w:rsidRPr="006C7975" w:rsidTr="006839D3">
        <w:trPr>
          <w:trHeight w:val="300"/>
        </w:trPr>
        <w:tc>
          <w:tcPr>
            <w:tcW w:w="617" w:type="dxa"/>
          </w:tcPr>
          <w:p w:rsidR="00C918C1" w:rsidRPr="006C7975" w:rsidRDefault="00C918C1" w:rsidP="0005524E">
            <w:pPr>
              <w:spacing w:line="276" w:lineRule="auto"/>
              <w:rPr>
                <w:rFonts w:ascii="Arial" w:hAnsi="Arial" w:cs="Arial"/>
                <w:color w:val="000000"/>
              </w:rPr>
            </w:pPr>
            <w:r w:rsidRPr="006C7975">
              <w:rPr>
                <w:rFonts w:ascii="Arial" w:hAnsi="Arial" w:cs="Arial"/>
                <w:color w:val="000000"/>
              </w:rPr>
              <w:t>4</w:t>
            </w:r>
          </w:p>
        </w:tc>
        <w:tc>
          <w:tcPr>
            <w:tcW w:w="5566" w:type="dxa"/>
            <w:shd w:val="clear" w:color="auto" w:fill="auto"/>
            <w:noWrap/>
            <w:vAlign w:val="bottom"/>
            <w:hideMark/>
          </w:tcPr>
          <w:p w:rsidR="00C918C1" w:rsidRPr="006C7975" w:rsidRDefault="006839D3" w:rsidP="0005524E">
            <w:pPr>
              <w:spacing w:line="276" w:lineRule="auto"/>
              <w:rPr>
                <w:rFonts w:ascii="Arial" w:hAnsi="Arial" w:cs="Arial"/>
                <w:color w:val="000000"/>
              </w:rPr>
            </w:pPr>
            <w:r w:rsidRPr="006C7975">
              <w:rPr>
                <w:rFonts w:ascii="Arial" w:hAnsi="Arial" w:cs="Arial"/>
                <w:color w:val="000000"/>
              </w:rPr>
              <w:t>Quality assurance procedures</w:t>
            </w:r>
          </w:p>
        </w:tc>
        <w:tc>
          <w:tcPr>
            <w:tcW w:w="830" w:type="dxa"/>
            <w:shd w:val="clear" w:color="auto" w:fill="auto"/>
            <w:noWrap/>
            <w:vAlign w:val="bottom"/>
            <w:hideMark/>
          </w:tcPr>
          <w:p w:rsidR="00C918C1" w:rsidRPr="006C7975" w:rsidRDefault="00C918C1" w:rsidP="00CC6A86">
            <w:pPr>
              <w:spacing w:line="276" w:lineRule="auto"/>
              <w:jc w:val="center"/>
              <w:rPr>
                <w:rFonts w:ascii="Arial" w:hAnsi="Arial" w:cs="Arial"/>
                <w:color w:val="000000"/>
              </w:rPr>
            </w:pPr>
            <w:r w:rsidRPr="006C7975">
              <w:rPr>
                <w:rFonts w:ascii="Arial" w:hAnsi="Arial" w:cs="Arial"/>
                <w:color w:val="000000"/>
              </w:rPr>
              <w:t>1</w:t>
            </w:r>
            <w:r w:rsidR="00CC6A86" w:rsidRPr="006C7975">
              <w:rPr>
                <w:rFonts w:ascii="Arial" w:hAnsi="Arial" w:cs="Arial"/>
                <w:color w:val="000000"/>
              </w:rPr>
              <w:t>0</w:t>
            </w:r>
            <w:r w:rsidRPr="006C7975">
              <w:rPr>
                <w:rFonts w:ascii="Arial" w:hAnsi="Arial" w:cs="Arial"/>
                <w:color w:val="000000"/>
              </w:rPr>
              <w:t>%</w:t>
            </w:r>
          </w:p>
        </w:tc>
      </w:tr>
      <w:tr w:rsidR="00726575" w:rsidRPr="006C7975" w:rsidTr="00800396">
        <w:trPr>
          <w:trHeight w:val="300"/>
        </w:trPr>
        <w:tc>
          <w:tcPr>
            <w:tcW w:w="617" w:type="dxa"/>
          </w:tcPr>
          <w:p w:rsidR="00726575" w:rsidRPr="006C7975" w:rsidRDefault="00726575" w:rsidP="00800396">
            <w:pPr>
              <w:spacing w:line="276" w:lineRule="auto"/>
              <w:rPr>
                <w:rFonts w:ascii="Arial" w:hAnsi="Arial" w:cs="Arial"/>
                <w:color w:val="000000"/>
              </w:rPr>
            </w:pPr>
            <w:r w:rsidRPr="006C7975">
              <w:rPr>
                <w:rFonts w:ascii="Arial" w:hAnsi="Arial" w:cs="Arial"/>
                <w:color w:val="000000"/>
              </w:rPr>
              <w:t>5</w:t>
            </w:r>
          </w:p>
        </w:tc>
        <w:tc>
          <w:tcPr>
            <w:tcW w:w="5566" w:type="dxa"/>
            <w:shd w:val="clear" w:color="auto" w:fill="auto"/>
            <w:noWrap/>
            <w:vAlign w:val="bottom"/>
          </w:tcPr>
          <w:p w:rsidR="00726575" w:rsidRPr="006C7975" w:rsidRDefault="00726575" w:rsidP="00800396">
            <w:pPr>
              <w:spacing w:line="276" w:lineRule="auto"/>
              <w:rPr>
                <w:rFonts w:ascii="Arial" w:hAnsi="Arial" w:cs="Arial"/>
                <w:color w:val="000000"/>
              </w:rPr>
            </w:pPr>
            <w:r w:rsidRPr="006C7975">
              <w:rPr>
                <w:rFonts w:ascii="Arial" w:hAnsi="Arial" w:cs="Arial"/>
                <w:color w:val="000000"/>
              </w:rPr>
              <w:t>Information security processes and procedures</w:t>
            </w:r>
          </w:p>
        </w:tc>
        <w:tc>
          <w:tcPr>
            <w:tcW w:w="830" w:type="dxa"/>
            <w:shd w:val="clear" w:color="auto" w:fill="auto"/>
            <w:noWrap/>
          </w:tcPr>
          <w:p w:rsidR="00726575" w:rsidRPr="006C7975" w:rsidRDefault="00726575" w:rsidP="00800396">
            <w:pPr>
              <w:spacing w:line="276" w:lineRule="auto"/>
              <w:jc w:val="center"/>
              <w:rPr>
                <w:rFonts w:ascii="Arial" w:hAnsi="Arial" w:cs="Arial"/>
                <w:color w:val="000000"/>
              </w:rPr>
            </w:pPr>
            <w:r w:rsidRPr="006C7975">
              <w:rPr>
                <w:rFonts w:ascii="Arial" w:hAnsi="Arial" w:cs="Arial"/>
                <w:color w:val="000000"/>
              </w:rPr>
              <w:t>10%</w:t>
            </w:r>
          </w:p>
        </w:tc>
      </w:tr>
      <w:tr w:rsidR="00726575" w:rsidRPr="006C7975" w:rsidTr="006839D3">
        <w:trPr>
          <w:trHeight w:val="300"/>
        </w:trPr>
        <w:tc>
          <w:tcPr>
            <w:tcW w:w="617" w:type="dxa"/>
          </w:tcPr>
          <w:p w:rsidR="00726575" w:rsidRPr="006C7975" w:rsidRDefault="00726575" w:rsidP="0005524E">
            <w:pPr>
              <w:spacing w:line="276" w:lineRule="auto"/>
              <w:rPr>
                <w:rFonts w:ascii="Arial" w:hAnsi="Arial" w:cs="Arial"/>
                <w:color w:val="000000"/>
              </w:rPr>
            </w:pPr>
            <w:r w:rsidRPr="006C7975">
              <w:rPr>
                <w:rFonts w:ascii="Arial" w:hAnsi="Arial" w:cs="Arial"/>
                <w:color w:val="000000"/>
              </w:rPr>
              <w:t>6</w:t>
            </w:r>
          </w:p>
        </w:tc>
        <w:tc>
          <w:tcPr>
            <w:tcW w:w="5566" w:type="dxa"/>
            <w:shd w:val="clear" w:color="auto" w:fill="auto"/>
            <w:noWrap/>
            <w:vAlign w:val="bottom"/>
          </w:tcPr>
          <w:p w:rsidR="00726575" w:rsidRPr="006C7975" w:rsidRDefault="00726575" w:rsidP="006839D3">
            <w:pPr>
              <w:spacing w:line="276" w:lineRule="auto"/>
              <w:rPr>
                <w:rFonts w:ascii="Arial" w:hAnsi="Arial" w:cs="Arial"/>
                <w:color w:val="000000"/>
              </w:rPr>
            </w:pPr>
            <w:r w:rsidRPr="006C7975">
              <w:rPr>
                <w:rFonts w:ascii="Arial" w:hAnsi="Arial" w:cs="Arial"/>
                <w:color w:val="000000"/>
              </w:rPr>
              <w:t>Resourcing arrangements</w:t>
            </w:r>
          </w:p>
        </w:tc>
        <w:tc>
          <w:tcPr>
            <w:tcW w:w="830" w:type="dxa"/>
            <w:shd w:val="clear" w:color="auto" w:fill="auto"/>
            <w:noWrap/>
            <w:vAlign w:val="bottom"/>
          </w:tcPr>
          <w:p w:rsidR="00726575" w:rsidRPr="006C7975" w:rsidRDefault="00726575" w:rsidP="0005524E">
            <w:pPr>
              <w:spacing w:line="276" w:lineRule="auto"/>
              <w:jc w:val="center"/>
              <w:rPr>
                <w:rFonts w:ascii="Arial" w:hAnsi="Arial" w:cs="Arial"/>
                <w:color w:val="000000"/>
              </w:rPr>
            </w:pPr>
            <w:r w:rsidRPr="006C7975">
              <w:rPr>
                <w:rFonts w:ascii="Arial" w:hAnsi="Arial" w:cs="Arial"/>
                <w:color w:val="000000"/>
              </w:rPr>
              <w:t>5%</w:t>
            </w:r>
          </w:p>
        </w:tc>
      </w:tr>
      <w:tr w:rsidR="00726575" w:rsidRPr="006C7975" w:rsidTr="006839D3">
        <w:trPr>
          <w:trHeight w:val="300"/>
        </w:trPr>
        <w:tc>
          <w:tcPr>
            <w:tcW w:w="617" w:type="dxa"/>
          </w:tcPr>
          <w:p w:rsidR="00726575" w:rsidRPr="006C7975" w:rsidRDefault="00726575" w:rsidP="0005524E">
            <w:pPr>
              <w:spacing w:line="276" w:lineRule="auto"/>
              <w:rPr>
                <w:rFonts w:ascii="Arial" w:hAnsi="Arial" w:cs="Arial"/>
                <w:color w:val="000000"/>
              </w:rPr>
            </w:pPr>
            <w:r w:rsidRPr="006C7975">
              <w:rPr>
                <w:rFonts w:ascii="Arial" w:hAnsi="Arial" w:cs="Arial"/>
                <w:color w:val="000000"/>
              </w:rPr>
              <w:t>7</w:t>
            </w:r>
          </w:p>
        </w:tc>
        <w:tc>
          <w:tcPr>
            <w:tcW w:w="5566" w:type="dxa"/>
            <w:shd w:val="clear" w:color="auto" w:fill="auto"/>
            <w:noWrap/>
            <w:vAlign w:val="bottom"/>
            <w:hideMark/>
          </w:tcPr>
          <w:p w:rsidR="00726575" w:rsidRPr="006C7975" w:rsidRDefault="00726575" w:rsidP="0005524E">
            <w:pPr>
              <w:spacing w:line="276" w:lineRule="auto"/>
              <w:rPr>
                <w:rFonts w:ascii="Arial" w:hAnsi="Arial" w:cs="Arial"/>
                <w:color w:val="000000"/>
              </w:rPr>
            </w:pPr>
            <w:r w:rsidRPr="006C7975">
              <w:rPr>
                <w:rFonts w:ascii="Arial" w:hAnsi="Arial" w:cs="Arial"/>
                <w:color w:val="000000"/>
              </w:rPr>
              <w:t>Breakdown of costs with VAT</w:t>
            </w:r>
          </w:p>
        </w:tc>
        <w:tc>
          <w:tcPr>
            <w:tcW w:w="830" w:type="dxa"/>
            <w:shd w:val="clear" w:color="auto" w:fill="auto"/>
            <w:noWrap/>
            <w:vAlign w:val="bottom"/>
            <w:hideMark/>
          </w:tcPr>
          <w:p w:rsidR="00726575" w:rsidRPr="006C7975" w:rsidRDefault="00726575" w:rsidP="0005524E">
            <w:pPr>
              <w:spacing w:line="276" w:lineRule="auto"/>
              <w:jc w:val="center"/>
              <w:rPr>
                <w:rFonts w:ascii="Arial" w:hAnsi="Arial" w:cs="Arial"/>
                <w:color w:val="000000"/>
              </w:rPr>
            </w:pPr>
            <w:r w:rsidRPr="006C7975">
              <w:rPr>
                <w:rFonts w:ascii="Arial" w:hAnsi="Arial" w:cs="Arial"/>
                <w:color w:val="000000"/>
              </w:rPr>
              <w:t>5%</w:t>
            </w:r>
          </w:p>
        </w:tc>
      </w:tr>
      <w:tr w:rsidR="00726575" w:rsidRPr="006C7975" w:rsidTr="006839D3">
        <w:trPr>
          <w:trHeight w:val="300"/>
        </w:trPr>
        <w:tc>
          <w:tcPr>
            <w:tcW w:w="617" w:type="dxa"/>
          </w:tcPr>
          <w:p w:rsidR="00726575" w:rsidRPr="006C7975" w:rsidRDefault="00726575" w:rsidP="0005524E">
            <w:pPr>
              <w:spacing w:line="276" w:lineRule="auto"/>
              <w:rPr>
                <w:rFonts w:ascii="Arial" w:hAnsi="Arial" w:cs="Arial"/>
                <w:color w:val="000000"/>
              </w:rPr>
            </w:pPr>
            <w:r w:rsidRPr="006C7975">
              <w:rPr>
                <w:rFonts w:ascii="Arial" w:hAnsi="Arial" w:cs="Arial"/>
                <w:color w:val="000000"/>
              </w:rPr>
              <w:t>8</w:t>
            </w:r>
          </w:p>
        </w:tc>
        <w:tc>
          <w:tcPr>
            <w:tcW w:w="5566" w:type="dxa"/>
            <w:shd w:val="clear" w:color="auto" w:fill="auto"/>
            <w:noWrap/>
            <w:vAlign w:val="bottom"/>
            <w:hideMark/>
          </w:tcPr>
          <w:p w:rsidR="00726575" w:rsidRPr="006C7975" w:rsidRDefault="00726575" w:rsidP="0005524E">
            <w:pPr>
              <w:spacing w:line="276" w:lineRule="auto"/>
              <w:rPr>
                <w:rFonts w:ascii="Arial" w:hAnsi="Arial" w:cs="Arial"/>
                <w:color w:val="000000"/>
              </w:rPr>
            </w:pPr>
            <w:r w:rsidRPr="006C7975">
              <w:rPr>
                <w:rFonts w:ascii="Arial" w:hAnsi="Arial" w:cs="Arial"/>
                <w:color w:val="000000"/>
              </w:rPr>
              <w:t>Living Wage standards met</w:t>
            </w:r>
          </w:p>
        </w:tc>
        <w:tc>
          <w:tcPr>
            <w:tcW w:w="830" w:type="dxa"/>
            <w:shd w:val="clear" w:color="auto" w:fill="auto"/>
            <w:noWrap/>
            <w:vAlign w:val="bottom"/>
            <w:hideMark/>
          </w:tcPr>
          <w:p w:rsidR="00726575" w:rsidRPr="006C7975" w:rsidRDefault="00726575" w:rsidP="0005524E">
            <w:pPr>
              <w:spacing w:line="276" w:lineRule="auto"/>
              <w:jc w:val="center"/>
              <w:rPr>
                <w:rFonts w:ascii="Arial" w:hAnsi="Arial" w:cs="Arial"/>
                <w:color w:val="000000"/>
              </w:rPr>
            </w:pPr>
            <w:r w:rsidRPr="006C7975">
              <w:rPr>
                <w:rFonts w:ascii="Arial" w:hAnsi="Arial" w:cs="Arial"/>
                <w:color w:val="000000"/>
              </w:rPr>
              <w:t>0%</w:t>
            </w:r>
          </w:p>
        </w:tc>
      </w:tr>
      <w:tr w:rsidR="00726575" w:rsidRPr="006C7975" w:rsidTr="006839D3">
        <w:trPr>
          <w:trHeight w:val="300"/>
        </w:trPr>
        <w:tc>
          <w:tcPr>
            <w:tcW w:w="617" w:type="dxa"/>
          </w:tcPr>
          <w:p w:rsidR="00726575" w:rsidRPr="006C7975" w:rsidRDefault="00726575" w:rsidP="0005524E">
            <w:pPr>
              <w:spacing w:line="276" w:lineRule="auto"/>
              <w:rPr>
                <w:rFonts w:ascii="Arial" w:hAnsi="Arial" w:cs="Arial"/>
                <w:color w:val="000000"/>
              </w:rPr>
            </w:pPr>
            <w:r w:rsidRPr="006C7975">
              <w:rPr>
                <w:rFonts w:ascii="Arial" w:hAnsi="Arial" w:cs="Arial"/>
                <w:color w:val="000000"/>
              </w:rPr>
              <w:t>9</w:t>
            </w:r>
          </w:p>
        </w:tc>
        <w:tc>
          <w:tcPr>
            <w:tcW w:w="5566" w:type="dxa"/>
            <w:shd w:val="clear" w:color="auto" w:fill="auto"/>
            <w:noWrap/>
            <w:vAlign w:val="bottom"/>
          </w:tcPr>
          <w:p w:rsidR="00726575" w:rsidRPr="006C7975" w:rsidRDefault="00726575" w:rsidP="0005524E">
            <w:pPr>
              <w:spacing w:line="276" w:lineRule="auto"/>
              <w:rPr>
                <w:rFonts w:ascii="Arial" w:hAnsi="Arial" w:cs="Arial"/>
                <w:color w:val="000000"/>
              </w:rPr>
            </w:pPr>
            <w:r w:rsidRPr="006C7975">
              <w:rPr>
                <w:rFonts w:ascii="Arial" w:hAnsi="Arial" w:cs="Arial"/>
                <w:color w:val="000000"/>
              </w:rPr>
              <w:t>Conflicts of Interest</w:t>
            </w:r>
          </w:p>
        </w:tc>
        <w:tc>
          <w:tcPr>
            <w:tcW w:w="830" w:type="dxa"/>
            <w:shd w:val="clear" w:color="auto" w:fill="auto"/>
            <w:noWrap/>
            <w:vAlign w:val="bottom"/>
          </w:tcPr>
          <w:p w:rsidR="00726575" w:rsidRPr="006C7975" w:rsidRDefault="00726575" w:rsidP="0005524E">
            <w:pPr>
              <w:spacing w:line="276" w:lineRule="auto"/>
              <w:jc w:val="center"/>
              <w:rPr>
                <w:rFonts w:ascii="Arial" w:hAnsi="Arial" w:cs="Arial"/>
                <w:color w:val="000000"/>
              </w:rPr>
            </w:pPr>
            <w:r w:rsidRPr="006C7975">
              <w:rPr>
                <w:rFonts w:ascii="Arial" w:hAnsi="Arial" w:cs="Arial"/>
                <w:color w:val="000000"/>
              </w:rPr>
              <w:t>0%</w:t>
            </w:r>
          </w:p>
        </w:tc>
      </w:tr>
      <w:tr w:rsidR="00726575" w:rsidRPr="006C7975" w:rsidTr="006839D3">
        <w:trPr>
          <w:trHeight w:val="300"/>
        </w:trPr>
        <w:tc>
          <w:tcPr>
            <w:tcW w:w="617" w:type="dxa"/>
          </w:tcPr>
          <w:p w:rsidR="00726575" w:rsidRPr="006C7975" w:rsidRDefault="00726575" w:rsidP="006839D3">
            <w:pPr>
              <w:spacing w:line="276" w:lineRule="auto"/>
              <w:rPr>
                <w:rFonts w:ascii="Arial" w:hAnsi="Arial" w:cs="Arial"/>
                <w:color w:val="000000"/>
              </w:rPr>
            </w:pPr>
            <w:r w:rsidRPr="006C7975">
              <w:rPr>
                <w:rFonts w:ascii="Arial" w:hAnsi="Arial" w:cs="Arial"/>
                <w:color w:val="000000"/>
              </w:rPr>
              <w:t>10</w:t>
            </w:r>
          </w:p>
        </w:tc>
        <w:tc>
          <w:tcPr>
            <w:tcW w:w="5566" w:type="dxa"/>
            <w:shd w:val="clear" w:color="auto" w:fill="auto"/>
            <w:noWrap/>
            <w:vAlign w:val="bottom"/>
          </w:tcPr>
          <w:p w:rsidR="00726575" w:rsidRPr="006C7975" w:rsidRDefault="00726575" w:rsidP="006839D3">
            <w:pPr>
              <w:spacing w:line="276" w:lineRule="auto"/>
              <w:rPr>
                <w:rFonts w:ascii="Arial" w:hAnsi="Arial" w:cs="Arial"/>
                <w:color w:val="000000"/>
              </w:rPr>
            </w:pPr>
            <w:r w:rsidRPr="006C7975">
              <w:rPr>
                <w:rFonts w:ascii="Arial" w:hAnsi="Arial" w:cs="Arial"/>
                <w:color w:val="000000"/>
              </w:rPr>
              <w:t>Professional indemnity / liability</w:t>
            </w:r>
          </w:p>
        </w:tc>
        <w:tc>
          <w:tcPr>
            <w:tcW w:w="830" w:type="dxa"/>
            <w:shd w:val="clear" w:color="auto" w:fill="auto"/>
            <w:noWrap/>
          </w:tcPr>
          <w:p w:rsidR="00726575" w:rsidRPr="006C7975" w:rsidRDefault="00726575" w:rsidP="006839D3">
            <w:pPr>
              <w:spacing w:line="276" w:lineRule="auto"/>
              <w:jc w:val="center"/>
              <w:rPr>
                <w:rFonts w:ascii="Arial" w:hAnsi="Arial" w:cs="Arial"/>
                <w:color w:val="000000"/>
              </w:rPr>
            </w:pPr>
            <w:r w:rsidRPr="006C7975">
              <w:rPr>
                <w:rFonts w:ascii="Arial" w:hAnsi="Arial" w:cs="Arial"/>
                <w:color w:val="000000"/>
              </w:rPr>
              <w:t>0%</w:t>
            </w:r>
          </w:p>
        </w:tc>
      </w:tr>
      <w:tr w:rsidR="00726575" w:rsidRPr="006C7975" w:rsidTr="006839D3">
        <w:trPr>
          <w:trHeight w:val="300"/>
        </w:trPr>
        <w:tc>
          <w:tcPr>
            <w:tcW w:w="617" w:type="dxa"/>
          </w:tcPr>
          <w:p w:rsidR="00726575" w:rsidRPr="006C7975" w:rsidRDefault="00726575" w:rsidP="006839D3">
            <w:pPr>
              <w:spacing w:line="276" w:lineRule="auto"/>
              <w:rPr>
                <w:rFonts w:ascii="Arial" w:hAnsi="Arial" w:cs="Arial"/>
                <w:color w:val="000000"/>
              </w:rPr>
            </w:pPr>
            <w:r w:rsidRPr="006C7975">
              <w:rPr>
                <w:rFonts w:ascii="Arial" w:hAnsi="Arial" w:cs="Arial"/>
                <w:color w:val="000000"/>
              </w:rPr>
              <w:t>11</w:t>
            </w:r>
          </w:p>
        </w:tc>
        <w:tc>
          <w:tcPr>
            <w:tcW w:w="5566" w:type="dxa"/>
            <w:shd w:val="clear" w:color="auto" w:fill="auto"/>
            <w:noWrap/>
            <w:vAlign w:val="bottom"/>
          </w:tcPr>
          <w:p w:rsidR="00726575" w:rsidRPr="006C7975" w:rsidRDefault="00726575" w:rsidP="006839D3">
            <w:pPr>
              <w:spacing w:line="276" w:lineRule="auto"/>
              <w:rPr>
                <w:rFonts w:ascii="Arial" w:hAnsi="Arial" w:cs="Arial"/>
                <w:color w:val="000000"/>
              </w:rPr>
            </w:pPr>
            <w:r w:rsidRPr="006C7975">
              <w:rPr>
                <w:rFonts w:ascii="Arial" w:hAnsi="Arial" w:cs="Arial"/>
                <w:color w:val="000000"/>
              </w:rPr>
              <w:t>Payment requirements</w:t>
            </w:r>
          </w:p>
        </w:tc>
        <w:tc>
          <w:tcPr>
            <w:tcW w:w="830" w:type="dxa"/>
            <w:shd w:val="clear" w:color="auto" w:fill="auto"/>
            <w:noWrap/>
          </w:tcPr>
          <w:p w:rsidR="00726575" w:rsidRPr="006C7975" w:rsidRDefault="00726575" w:rsidP="006839D3">
            <w:pPr>
              <w:spacing w:line="276" w:lineRule="auto"/>
              <w:jc w:val="center"/>
              <w:rPr>
                <w:rFonts w:ascii="Arial" w:hAnsi="Arial" w:cs="Arial"/>
                <w:color w:val="000000"/>
              </w:rPr>
            </w:pPr>
            <w:r w:rsidRPr="006C7975">
              <w:rPr>
                <w:rFonts w:ascii="Arial" w:hAnsi="Arial" w:cs="Arial"/>
                <w:color w:val="000000"/>
              </w:rPr>
              <w:t>0%</w:t>
            </w:r>
          </w:p>
        </w:tc>
      </w:tr>
      <w:tr w:rsidR="00726575" w:rsidRPr="006C7975" w:rsidTr="006839D3">
        <w:trPr>
          <w:trHeight w:val="300"/>
        </w:trPr>
        <w:tc>
          <w:tcPr>
            <w:tcW w:w="617" w:type="dxa"/>
          </w:tcPr>
          <w:p w:rsidR="00726575" w:rsidRPr="006C7975" w:rsidRDefault="00726575" w:rsidP="006839D3">
            <w:pPr>
              <w:spacing w:line="276" w:lineRule="auto"/>
              <w:rPr>
                <w:rFonts w:ascii="Arial" w:hAnsi="Arial" w:cs="Arial"/>
                <w:color w:val="000000"/>
              </w:rPr>
            </w:pPr>
            <w:r w:rsidRPr="006C7975">
              <w:rPr>
                <w:rFonts w:ascii="Arial" w:hAnsi="Arial" w:cs="Arial"/>
                <w:color w:val="000000"/>
              </w:rPr>
              <w:t>12</w:t>
            </w:r>
          </w:p>
        </w:tc>
        <w:tc>
          <w:tcPr>
            <w:tcW w:w="5566" w:type="dxa"/>
            <w:shd w:val="clear" w:color="auto" w:fill="auto"/>
            <w:noWrap/>
            <w:vAlign w:val="bottom"/>
          </w:tcPr>
          <w:p w:rsidR="00726575" w:rsidRPr="006C7975" w:rsidRDefault="00726575" w:rsidP="006839D3">
            <w:pPr>
              <w:spacing w:line="276" w:lineRule="auto"/>
              <w:rPr>
                <w:rFonts w:ascii="Arial" w:hAnsi="Arial" w:cs="Arial"/>
                <w:color w:val="000000"/>
              </w:rPr>
            </w:pPr>
            <w:r w:rsidRPr="006C7975">
              <w:rPr>
                <w:rFonts w:ascii="Arial" w:hAnsi="Arial" w:cs="Arial"/>
                <w:color w:val="000000"/>
              </w:rPr>
              <w:t>Terms of contract regarding termination</w:t>
            </w:r>
          </w:p>
        </w:tc>
        <w:tc>
          <w:tcPr>
            <w:tcW w:w="830" w:type="dxa"/>
            <w:shd w:val="clear" w:color="auto" w:fill="auto"/>
            <w:noWrap/>
          </w:tcPr>
          <w:p w:rsidR="00726575" w:rsidRPr="006C7975" w:rsidRDefault="00726575" w:rsidP="006839D3">
            <w:pPr>
              <w:spacing w:line="276" w:lineRule="auto"/>
              <w:jc w:val="center"/>
              <w:rPr>
                <w:rFonts w:ascii="Arial" w:hAnsi="Arial" w:cs="Arial"/>
                <w:color w:val="000000"/>
              </w:rPr>
            </w:pPr>
            <w:r w:rsidRPr="006C7975">
              <w:rPr>
                <w:rFonts w:ascii="Arial" w:hAnsi="Arial" w:cs="Arial"/>
                <w:color w:val="000000"/>
              </w:rPr>
              <w:t>0%</w:t>
            </w:r>
          </w:p>
        </w:tc>
      </w:tr>
    </w:tbl>
    <w:p w:rsidR="00E105D4" w:rsidRPr="006C7975" w:rsidRDefault="00E105D4" w:rsidP="00FB546A">
      <w:pPr>
        <w:spacing w:line="276" w:lineRule="auto"/>
        <w:rPr>
          <w:rFonts w:ascii="Arial" w:hAnsi="Arial" w:cs="Arial"/>
        </w:rPr>
      </w:pPr>
    </w:p>
    <w:p w:rsidR="00E105D4" w:rsidRPr="006C7975" w:rsidRDefault="00E105D4" w:rsidP="00FB546A">
      <w:pPr>
        <w:spacing w:line="276" w:lineRule="auto"/>
        <w:rPr>
          <w:rFonts w:ascii="Arial" w:hAnsi="Arial" w:cs="Arial"/>
        </w:rPr>
      </w:pPr>
      <w:r w:rsidRPr="006C7975">
        <w:rPr>
          <w:rFonts w:ascii="Arial" w:hAnsi="Arial" w:cs="Arial"/>
        </w:rPr>
        <w:t xml:space="preserve">Items </w:t>
      </w:r>
      <w:r w:rsidR="00CC6A86" w:rsidRPr="006C7975">
        <w:rPr>
          <w:rFonts w:ascii="Arial" w:hAnsi="Arial" w:cs="Arial"/>
        </w:rPr>
        <w:t>8</w:t>
      </w:r>
      <w:r w:rsidR="00C918C1" w:rsidRPr="006C7975">
        <w:rPr>
          <w:rFonts w:ascii="Arial" w:hAnsi="Arial" w:cs="Arial"/>
        </w:rPr>
        <w:t xml:space="preserve"> - </w:t>
      </w:r>
      <w:r w:rsidR="00CC6A86" w:rsidRPr="006C7975">
        <w:rPr>
          <w:rFonts w:ascii="Arial" w:hAnsi="Arial" w:cs="Arial"/>
        </w:rPr>
        <w:t>1</w:t>
      </w:r>
      <w:r w:rsidR="008A0B02" w:rsidRPr="006C7975">
        <w:rPr>
          <w:rFonts w:ascii="Arial" w:hAnsi="Arial" w:cs="Arial"/>
        </w:rPr>
        <w:t>2</w:t>
      </w:r>
      <w:r w:rsidRPr="006C7975">
        <w:rPr>
          <w:rFonts w:ascii="Arial" w:hAnsi="Arial" w:cs="Arial"/>
        </w:rPr>
        <w:t xml:space="preserve"> – T</w:t>
      </w:r>
      <w:r w:rsidR="00C918C1" w:rsidRPr="006C7975">
        <w:rPr>
          <w:rFonts w:ascii="Arial" w:hAnsi="Arial" w:cs="Arial"/>
        </w:rPr>
        <w:t>his information is</w:t>
      </w:r>
      <w:r w:rsidRPr="006C7975">
        <w:rPr>
          <w:rFonts w:ascii="Arial" w:hAnsi="Arial" w:cs="Arial"/>
        </w:rPr>
        <w:t xml:space="preserve"> required but will not form part of the weighted score.</w:t>
      </w:r>
    </w:p>
    <w:p w:rsidR="00682B4A" w:rsidRPr="006C7975" w:rsidRDefault="00682B4A" w:rsidP="00FB546A">
      <w:pPr>
        <w:spacing w:line="276" w:lineRule="auto"/>
        <w:rPr>
          <w:rFonts w:ascii="Arial" w:hAnsi="Arial" w:cs="Arial"/>
        </w:rPr>
      </w:pPr>
    </w:p>
    <w:p w:rsidR="001B3488" w:rsidRPr="006C7975" w:rsidRDefault="00B70923" w:rsidP="00FB546A">
      <w:pPr>
        <w:spacing w:line="276" w:lineRule="auto"/>
        <w:rPr>
          <w:rFonts w:ascii="Arial" w:hAnsi="Arial" w:cs="Arial"/>
        </w:rPr>
      </w:pPr>
      <w:r w:rsidRPr="006C7975">
        <w:rPr>
          <w:rFonts w:ascii="Arial" w:hAnsi="Arial" w:cs="Arial"/>
        </w:rPr>
        <w:t>The Ombudsman</w:t>
      </w:r>
      <w:r w:rsidR="0077165C" w:rsidRPr="006C7975">
        <w:rPr>
          <w:rFonts w:ascii="Arial" w:hAnsi="Arial" w:cs="Arial"/>
        </w:rPr>
        <w:t xml:space="preserve"> and</w:t>
      </w:r>
      <w:r w:rsidR="00C92782" w:rsidRPr="006C7975">
        <w:rPr>
          <w:rFonts w:ascii="Arial" w:hAnsi="Arial" w:cs="Arial"/>
        </w:rPr>
        <w:t>/or</w:t>
      </w:r>
      <w:r w:rsidR="0077165C" w:rsidRPr="006C7975">
        <w:rPr>
          <w:rFonts w:ascii="Arial" w:hAnsi="Arial" w:cs="Arial"/>
        </w:rPr>
        <w:t xml:space="preserve"> </w:t>
      </w:r>
      <w:r w:rsidR="00CC6A86" w:rsidRPr="006C7975">
        <w:rPr>
          <w:rFonts w:ascii="Arial" w:hAnsi="Arial" w:cs="Arial"/>
        </w:rPr>
        <w:t xml:space="preserve">SPSO </w:t>
      </w:r>
      <w:r w:rsidR="0077165C" w:rsidRPr="006C7975">
        <w:rPr>
          <w:rFonts w:ascii="Arial" w:hAnsi="Arial" w:cs="Arial"/>
        </w:rPr>
        <w:t xml:space="preserve">representatives </w:t>
      </w:r>
      <w:r w:rsidRPr="006C7975">
        <w:rPr>
          <w:rFonts w:ascii="Arial" w:hAnsi="Arial" w:cs="Arial"/>
        </w:rPr>
        <w:t xml:space="preserve">may undertake, </w:t>
      </w:r>
      <w:r w:rsidR="00212888" w:rsidRPr="006C7975">
        <w:rPr>
          <w:rFonts w:ascii="Arial" w:hAnsi="Arial" w:cs="Arial"/>
        </w:rPr>
        <w:t xml:space="preserve">if deemed appropriate, communications with bidders to </w:t>
      </w:r>
      <w:r w:rsidRPr="006C7975">
        <w:rPr>
          <w:rFonts w:ascii="Arial" w:hAnsi="Arial" w:cs="Arial"/>
        </w:rPr>
        <w:t>clarify / verify their tender submissions.  This may be in writing</w:t>
      </w:r>
      <w:r w:rsidR="000D2985" w:rsidRPr="006C7975">
        <w:rPr>
          <w:rFonts w:ascii="Arial" w:hAnsi="Arial" w:cs="Arial"/>
        </w:rPr>
        <w:t>, by phone</w:t>
      </w:r>
      <w:r w:rsidR="00CC6A86" w:rsidRPr="006C7975">
        <w:rPr>
          <w:rFonts w:ascii="Arial" w:hAnsi="Arial" w:cs="Arial"/>
        </w:rPr>
        <w:t>.</w:t>
      </w:r>
    </w:p>
    <w:p w:rsidR="002C7E32" w:rsidRPr="006C7975" w:rsidRDefault="002C7E32" w:rsidP="001C5FFB">
      <w:pPr>
        <w:spacing w:line="276" w:lineRule="auto"/>
        <w:rPr>
          <w:rFonts w:ascii="Arial" w:hAnsi="Arial" w:cs="Arial"/>
        </w:rPr>
      </w:pPr>
    </w:p>
    <w:p w:rsidR="00266E44" w:rsidRPr="006C7975" w:rsidRDefault="002C7E32" w:rsidP="00FB546A">
      <w:pPr>
        <w:spacing w:line="276" w:lineRule="auto"/>
        <w:rPr>
          <w:rStyle w:val="legdslegrhslegp2text"/>
          <w:rFonts w:ascii="Arial" w:hAnsi="Arial" w:cs="Arial"/>
          <w:b/>
          <w:bCs/>
        </w:rPr>
        <w:sectPr w:rsidR="00266E44" w:rsidRPr="006C7975" w:rsidSect="00112362">
          <w:footerReference w:type="default" r:id="rId22"/>
          <w:type w:val="continuous"/>
          <w:pgSz w:w="12240" w:h="15840"/>
          <w:pgMar w:top="1134" w:right="1134"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6C7975">
        <w:rPr>
          <w:rFonts w:ascii="Arial" w:hAnsi="Arial" w:cs="Arial"/>
        </w:rPr>
        <w:br w:type="page"/>
      </w:r>
    </w:p>
    <w:p w:rsidR="00266E44" w:rsidRPr="006C7975" w:rsidRDefault="00266E44" w:rsidP="00FB546A">
      <w:pPr>
        <w:spacing w:line="276" w:lineRule="auto"/>
        <w:rPr>
          <w:rStyle w:val="legdslegrhslegp2text"/>
          <w:rFonts w:ascii="Arial" w:hAnsi="Arial" w:cs="Arial"/>
          <w:color w:val="000000"/>
          <w:lang w:val="en"/>
        </w:rPr>
      </w:pPr>
    </w:p>
    <w:p w:rsidR="008050D6" w:rsidRPr="006C7975" w:rsidRDefault="008050D6" w:rsidP="008050D6">
      <w:pPr>
        <w:pStyle w:val="Heading2"/>
        <w:pBdr>
          <w:bottom w:val="single" w:sz="4" w:space="1" w:color="auto"/>
        </w:pBdr>
        <w:spacing w:line="276" w:lineRule="auto"/>
        <w:rPr>
          <w:i w:val="0"/>
        </w:rPr>
      </w:pPr>
      <w:r w:rsidRPr="006C7975">
        <w:rPr>
          <w:i w:val="0"/>
        </w:rPr>
        <w:t>Annex</w:t>
      </w:r>
      <w:r w:rsidR="00CC6A86" w:rsidRPr="006C7975">
        <w:rPr>
          <w:i w:val="0"/>
        </w:rPr>
        <w:t xml:space="preserve"> 1</w:t>
      </w:r>
      <w:r w:rsidRPr="006C7975">
        <w:rPr>
          <w:i w:val="0"/>
        </w:rPr>
        <w:t>:  Section 19 of the Scottish Public Services Ombudsman Act 2002</w:t>
      </w:r>
      <w:r w:rsidR="004050FE" w:rsidRPr="006C7975">
        <w:rPr>
          <w:i w:val="0"/>
        </w:rPr>
        <w:t xml:space="preserve"> (as amended</w:t>
      </w:r>
      <w:r w:rsidR="004050FE" w:rsidRPr="006C7975">
        <w:rPr>
          <w:rStyle w:val="FootnoteReference"/>
          <w:i w:val="0"/>
        </w:rPr>
        <w:footnoteReference w:id="1"/>
      </w:r>
      <w:r w:rsidR="004050FE" w:rsidRPr="006C7975">
        <w:rPr>
          <w:i w:val="0"/>
        </w:rPr>
        <w:t>)</w:t>
      </w:r>
      <w:r w:rsidRPr="006C7975">
        <w:rPr>
          <w:i w:val="0"/>
        </w:rPr>
        <w:t xml:space="preserve"> </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19 Confidentiality of information</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(1) Information obtained by the Ombudsman or any of the Ombudsman's advisers in connection with any matter in respect of which a complaint or a request has been made must not be disclosed except for any of the purposes specified in subsection (2) or as permitted by subsection (3).</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(2) Those purposes are—</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(a) the purposes of—</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(i) any consideration of the complaint or request (including any statement under section 11),</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(ii) any investigation of the matter (including any report of such an investigation),</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(b) the purposes of any proceedings for—</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(i) an offence under the Official Secrets Acts 1911 to 1989 alleged to have been committed in respect of information obtained by the Ombudsman,</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(ii) an offence of perjury alleged to have been committed in the course of any investigation of the matter,</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(c) the purposes of an inquiry with a view to the taking of any of the proceedings mentioned in paragraph (b),</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(d) the purposes of any proceedings under section 14,</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(e) where subsection (2A) applies, the purposes of a welfare fund review.1</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(2A) This subsection applies if –</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(a) the matter in respect of which the complaint or request has been made relates to an exercise of a function by a local authority on an application to receive assistance in pursuance of section 2 of the 2015 Act, and</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(b) the welfare fund review relates to the decision made by the authority on that application.</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(2B) Information obtained by the Ombudsman or any of the Ombudsman’s advisers in connection with a welfare fund review must not be disclosed except for any of the purposes specified in subsection (2C) or as permitted by subsection (3).</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(2C) Those purposes are –</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(a) the purposes of review,</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(b) the purposes of any proceedings for –</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(i) an offence under the Official Secrets Act 1911 to 1989 alleged to have been committed in respect of information obtained by the Ombudsman,</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(ii) an offence of perjury alleged to have been committed in the course of the review,</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(c) the purposes of an inquiry with a view to the taking of any proeedings mentioned in paragraph (b),</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(d) where subsection (2D) applies, the purposes of any consideration of a complaint or request in respect of a matter, or the investigation of the matter.</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(2D) This subsection applies if –</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(a) the matter in respect of which the complaint or request has been made relates to an exercise of a function by a local authority on an application to receive assistance in pursuance of section 2 of the 2015 Act, and</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(b) the welfare fund review relates to the decision made by the authority on that application.2</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(3) Where information referred to in subsection (1) or (2B)3 is to the effect that any person is likely to constitute a threat to the health or safety of individuals (in particular or in general)4, the Ombudsman may disclose the information to any person to whom the Ombudsman thinks it should be disclosed in the interests of the health or5 safety of the particular individuals or, as the case may be, individuals in general6.</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(4) In relation to information disclosed under subsection (3), the Ombudsman must—</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(a) where the Ombudsman knows the identity of the person to whom the information relates, inform that person of the disclosure of the information and of the identity of the person to whom it has been disclosed, and</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(b) inform the person from whom the information was obtained of the disclosure.</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(4A) The duty under subsection (4)(a) to inform a person about the identity of a person to whom information has been disclosed does not apply where informing the former person is likely to constitute a threat to the health or safety of the latter person.7</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(5) It is not competent to call upon the Ombudsman or the Ombudsman's advisers to give evidence in any proceedings (other than proceedings referred to in subsection (2)) of matters coming to the knowledge of the Ombudsman or advisers in connection with any matter in respect of which a complaint or request has been made.</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(5A) It is not competent to call upon the Ombudsman or the Ombudsman’s advisers to give evidence in any proceedings (other than proceedings referred to in subsection (2C)) of matters coming to the knowledge of the Ombudsman or advisers in connection with a welfare fund review.8</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(6) A member of the Scottish Government may give notice in writing to the Ombudsman with respect to—</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(a) any document or information specified in the notice, or</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(b) any class of document or information so specified,</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that, in the opinion of the member of the Scottish Government9, the disclosure of the document or information, or of documents or information of that class, would be contrary to the public interest.</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(7) Where such a notice is given nothing in this Act is to be construed as authorising or requiring the Ombudsman or any of the Ombudsman's advisers to communicate to any person or for any purpose any document or information specified in the notice, or any document or information of a class so specified.</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(8) Information obtained from—</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(a) the Information Commissioner by virtue of section 76 of the Freedom of Information Act 2000 (c 36), or</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(b) the Scottish Information Commissioner by virtue of section 63 of the Freedom of Information (Scotland) Act 2002 (asp 13), 10</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is to be treated for the purposes of subsection (1) as obtained in connection with any matter in respect of which a complaint or request has been made.</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(9) In relation to such information, subsection (2)(a) has effect as if—</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(a) the reference in sub-paragraph (i) to the complaint or request were a reference to any complaint or request, and</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(b) the reference in sub-paragraph (ii) to the matter were a reference to any matter.</w:t>
      </w:r>
    </w:p>
    <w:p w:rsidR="004050FE" w:rsidRPr="006C7975" w:rsidRDefault="004050FE" w:rsidP="004050FE">
      <w:pPr>
        <w:shd w:val="clear" w:color="auto" w:fill="FFFFFF"/>
        <w:spacing w:after="120" w:line="276" w:lineRule="auto"/>
        <w:outlineLvl w:val="3"/>
        <w:rPr>
          <w:rStyle w:val="legdslegp1no"/>
          <w:rFonts w:ascii="Arial" w:hAnsi="Arial" w:cs="Arial"/>
          <w:color w:val="000000"/>
          <w:spacing w:val="12"/>
          <w:lang w:val="en"/>
        </w:rPr>
      </w:pPr>
    </w:p>
    <w:p w:rsidR="004050FE" w:rsidRPr="004050FE" w:rsidRDefault="004050FE" w:rsidP="004050FE">
      <w:pPr>
        <w:shd w:val="clear" w:color="auto" w:fill="FFFFFF"/>
        <w:spacing w:after="120" w:line="276" w:lineRule="auto"/>
        <w:outlineLvl w:val="3"/>
        <w:rPr>
          <w:rStyle w:val="legdslegp1no"/>
          <w:rFonts w:ascii="Arial" w:hAnsi="Arial" w:cs="Arial"/>
          <w:color w:val="000000"/>
          <w:spacing w:val="12"/>
          <w:lang w:val="en"/>
        </w:rPr>
      </w:pPr>
      <w:r w:rsidRPr="006C7975">
        <w:rPr>
          <w:rStyle w:val="legdslegp1no"/>
          <w:rFonts w:ascii="Arial" w:hAnsi="Arial" w:cs="Arial"/>
          <w:color w:val="000000"/>
          <w:spacing w:val="12"/>
          <w:lang w:val="en"/>
        </w:rPr>
        <w:t>(10) In this section and section 20 references to the Ombudsman's advisers are to persons from whom the Ombudsman obtains advice under paragraph 10 of schedule 1.</w:t>
      </w:r>
    </w:p>
    <w:sectPr w:rsidR="004050FE" w:rsidRPr="004050FE" w:rsidSect="008050D6">
      <w:pgSz w:w="12240" w:h="15840"/>
      <w:pgMar w:top="1134" w:right="1134"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60B72" w16cid:durableId="1EBAA1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88B" w:rsidRDefault="0011288B" w:rsidP="00112362">
      <w:r>
        <w:separator/>
      </w:r>
    </w:p>
  </w:endnote>
  <w:endnote w:type="continuationSeparator" w:id="0">
    <w:p w:rsidR="0011288B" w:rsidRDefault="0011288B" w:rsidP="0011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661982"/>
      <w:docPartObj>
        <w:docPartGallery w:val="Page Numbers (Bottom of Page)"/>
        <w:docPartUnique/>
      </w:docPartObj>
    </w:sdtPr>
    <w:sdtEndPr/>
    <w:sdtContent>
      <w:sdt>
        <w:sdtPr>
          <w:id w:val="-1705238520"/>
          <w:docPartObj>
            <w:docPartGallery w:val="Page Numbers (Top of Page)"/>
            <w:docPartUnique/>
          </w:docPartObj>
        </w:sdtPr>
        <w:sdtEndPr/>
        <w:sdtContent>
          <w:p w:rsidR="0005524E" w:rsidRDefault="0005524E" w:rsidP="00112362">
            <w:pPr>
              <w:pStyle w:val="Footer"/>
              <w:jc w:val="center"/>
            </w:pPr>
            <w:r w:rsidRPr="00112362">
              <w:rPr>
                <w:rFonts w:ascii="Arial" w:hAnsi="Arial" w:cs="Arial"/>
                <w:sz w:val="20"/>
                <w:szCs w:val="20"/>
              </w:rPr>
              <w:t xml:space="preserve">Page </w:t>
            </w:r>
            <w:r w:rsidRPr="00112362">
              <w:rPr>
                <w:rFonts w:ascii="Arial" w:hAnsi="Arial" w:cs="Arial"/>
                <w:b/>
                <w:bCs/>
                <w:sz w:val="20"/>
                <w:szCs w:val="20"/>
              </w:rPr>
              <w:fldChar w:fldCharType="begin"/>
            </w:r>
            <w:r w:rsidRPr="00112362">
              <w:rPr>
                <w:rFonts w:ascii="Arial" w:hAnsi="Arial" w:cs="Arial"/>
                <w:b/>
                <w:bCs/>
                <w:sz w:val="20"/>
                <w:szCs w:val="20"/>
              </w:rPr>
              <w:instrText xml:space="preserve"> PAGE </w:instrText>
            </w:r>
            <w:r w:rsidRPr="00112362">
              <w:rPr>
                <w:rFonts w:ascii="Arial" w:hAnsi="Arial" w:cs="Arial"/>
                <w:b/>
                <w:bCs/>
                <w:sz w:val="20"/>
                <w:szCs w:val="20"/>
              </w:rPr>
              <w:fldChar w:fldCharType="separate"/>
            </w:r>
            <w:r w:rsidR="00660340">
              <w:rPr>
                <w:rFonts w:ascii="Arial" w:hAnsi="Arial" w:cs="Arial"/>
                <w:b/>
                <w:bCs/>
                <w:noProof/>
                <w:sz w:val="20"/>
                <w:szCs w:val="20"/>
              </w:rPr>
              <w:t>14</w:t>
            </w:r>
            <w:r w:rsidRPr="00112362">
              <w:rPr>
                <w:rFonts w:ascii="Arial" w:hAnsi="Arial" w:cs="Arial"/>
                <w:b/>
                <w:bCs/>
                <w:sz w:val="20"/>
                <w:szCs w:val="20"/>
              </w:rPr>
              <w:fldChar w:fldCharType="end"/>
            </w:r>
            <w:r w:rsidRPr="00112362">
              <w:rPr>
                <w:rFonts w:ascii="Arial" w:hAnsi="Arial" w:cs="Arial"/>
                <w:sz w:val="20"/>
                <w:szCs w:val="20"/>
              </w:rPr>
              <w:t xml:space="preserve"> of </w:t>
            </w:r>
            <w:r w:rsidRPr="00112362">
              <w:rPr>
                <w:rFonts w:ascii="Arial" w:hAnsi="Arial" w:cs="Arial"/>
                <w:b/>
                <w:bCs/>
                <w:sz w:val="20"/>
                <w:szCs w:val="20"/>
              </w:rPr>
              <w:fldChar w:fldCharType="begin"/>
            </w:r>
            <w:r w:rsidRPr="00112362">
              <w:rPr>
                <w:rFonts w:ascii="Arial" w:hAnsi="Arial" w:cs="Arial"/>
                <w:b/>
                <w:bCs/>
                <w:sz w:val="20"/>
                <w:szCs w:val="20"/>
              </w:rPr>
              <w:instrText xml:space="preserve"> NUMPAGES  </w:instrText>
            </w:r>
            <w:r w:rsidRPr="00112362">
              <w:rPr>
                <w:rFonts w:ascii="Arial" w:hAnsi="Arial" w:cs="Arial"/>
                <w:b/>
                <w:bCs/>
                <w:sz w:val="20"/>
                <w:szCs w:val="20"/>
              </w:rPr>
              <w:fldChar w:fldCharType="separate"/>
            </w:r>
            <w:r w:rsidR="00660340">
              <w:rPr>
                <w:rFonts w:ascii="Arial" w:hAnsi="Arial" w:cs="Arial"/>
                <w:b/>
                <w:bCs/>
                <w:noProof/>
                <w:sz w:val="20"/>
                <w:szCs w:val="20"/>
              </w:rPr>
              <w:t>14</w:t>
            </w:r>
            <w:r w:rsidRPr="00112362">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88B" w:rsidRDefault="0011288B" w:rsidP="00112362">
      <w:r>
        <w:separator/>
      </w:r>
    </w:p>
  </w:footnote>
  <w:footnote w:type="continuationSeparator" w:id="0">
    <w:p w:rsidR="0011288B" w:rsidRDefault="0011288B" w:rsidP="00112362">
      <w:r>
        <w:continuationSeparator/>
      </w:r>
    </w:p>
  </w:footnote>
  <w:footnote w:id="1">
    <w:p w:rsidR="004050FE" w:rsidRDefault="004050FE">
      <w:pPr>
        <w:pStyle w:val="FootnoteText"/>
      </w:pPr>
      <w:r>
        <w:rPr>
          <w:rStyle w:val="FootnoteReference"/>
        </w:rPr>
        <w:footnoteRef/>
      </w:r>
      <w:r>
        <w:t xml:space="preserve"> T</w:t>
      </w:r>
      <w:r w:rsidRPr="004050FE">
        <w:t>his is a version of section 19 as amended which has been prepared by SPSO for internal use only and is shared here for background information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6A4A"/>
    <w:multiLevelType w:val="hybridMultilevel"/>
    <w:tmpl w:val="266EC63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111"/>
        </w:tabs>
        <w:ind w:left="-1111" w:hanging="360"/>
      </w:pPr>
    </w:lvl>
    <w:lvl w:ilvl="2" w:tplc="0809001B" w:tentative="1">
      <w:start w:val="1"/>
      <w:numFmt w:val="lowerRoman"/>
      <w:lvlText w:val="%3."/>
      <w:lvlJc w:val="right"/>
      <w:pPr>
        <w:tabs>
          <w:tab w:val="num" w:pos="-391"/>
        </w:tabs>
        <w:ind w:left="-391" w:hanging="180"/>
      </w:pPr>
    </w:lvl>
    <w:lvl w:ilvl="3" w:tplc="0809000F" w:tentative="1">
      <w:start w:val="1"/>
      <w:numFmt w:val="decimal"/>
      <w:lvlText w:val="%4."/>
      <w:lvlJc w:val="left"/>
      <w:pPr>
        <w:tabs>
          <w:tab w:val="num" w:pos="329"/>
        </w:tabs>
        <w:ind w:left="329" w:hanging="360"/>
      </w:pPr>
    </w:lvl>
    <w:lvl w:ilvl="4" w:tplc="08090019" w:tentative="1">
      <w:start w:val="1"/>
      <w:numFmt w:val="lowerLetter"/>
      <w:lvlText w:val="%5."/>
      <w:lvlJc w:val="left"/>
      <w:pPr>
        <w:tabs>
          <w:tab w:val="num" w:pos="1049"/>
        </w:tabs>
        <w:ind w:left="1049" w:hanging="360"/>
      </w:pPr>
    </w:lvl>
    <w:lvl w:ilvl="5" w:tplc="0809001B" w:tentative="1">
      <w:start w:val="1"/>
      <w:numFmt w:val="lowerRoman"/>
      <w:lvlText w:val="%6."/>
      <w:lvlJc w:val="right"/>
      <w:pPr>
        <w:tabs>
          <w:tab w:val="num" w:pos="1769"/>
        </w:tabs>
        <w:ind w:left="1769" w:hanging="180"/>
      </w:pPr>
    </w:lvl>
    <w:lvl w:ilvl="6" w:tplc="0809000F" w:tentative="1">
      <w:start w:val="1"/>
      <w:numFmt w:val="decimal"/>
      <w:lvlText w:val="%7."/>
      <w:lvlJc w:val="left"/>
      <w:pPr>
        <w:tabs>
          <w:tab w:val="num" w:pos="2489"/>
        </w:tabs>
        <w:ind w:left="2489" w:hanging="360"/>
      </w:pPr>
    </w:lvl>
    <w:lvl w:ilvl="7" w:tplc="08090019" w:tentative="1">
      <w:start w:val="1"/>
      <w:numFmt w:val="lowerLetter"/>
      <w:lvlText w:val="%8."/>
      <w:lvlJc w:val="left"/>
      <w:pPr>
        <w:tabs>
          <w:tab w:val="num" w:pos="3209"/>
        </w:tabs>
        <w:ind w:left="3209" w:hanging="360"/>
      </w:pPr>
    </w:lvl>
    <w:lvl w:ilvl="8" w:tplc="0809001B" w:tentative="1">
      <w:start w:val="1"/>
      <w:numFmt w:val="lowerRoman"/>
      <w:lvlText w:val="%9."/>
      <w:lvlJc w:val="right"/>
      <w:pPr>
        <w:tabs>
          <w:tab w:val="num" w:pos="3929"/>
        </w:tabs>
        <w:ind w:left="3929" w:hanging="180"/>
      </w:pPr>
    </w:lvl>
  </w:abstractNum>
  <w:abstractNum w:abstractNumId="1" w15:restartNumberingAfterBreak="0">
    <w:nsid w:val="11F76938"/>
    <w:multiLevelType w:val="hybridMultilevel"/>
    <w:tmpl w:val="BD620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0A3AA7"/>
    <w:multiLevelType w:val="hybridMultilevel"/>
    <w:tmpl w:val="C0F637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B1A11"/>
    <w:multiLevelType w:val="hybridMultilevel"/>
    <w:tmpl w:val="4A8426D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111"/>
        </w:tabs>
        <w:ind w:left="-1111" w:hanging="360"/>
      </w:pPr>
    </w:lvl>
    <w:lvl w:ilvl="2" w:tplc="0809001B" w:tentative="1">
      <w:start w:val="1"/>
      <w:numFmt w:val="lowerRoman"/>
      <w:lvlText w:val="%3."/>
      <w:lvlJc w:val="right"/>
      <w:pPr>
        <w:tabs>
          <w:tab w:val="num" w:pos="-391"/>
        </w:tabs>
        <w:ind w:left="-391" w:hanging="180"/>
      </w:pPr>
    </w:lvl>
    <w:lvl w:ilvl="3" w:tplc="0809000F" w:tentative="1">
      <w:start w:val="1"/>
      <w:numFmt w:val="decimal"/>
      <w:lvlText w:val="%4."/>
      <w:lvlJc w:val="left"/>
      <w:pPr>
        <w:tabs>
          <w:tab w:val="num" w:pos="329"/>
        </w:tabs>
        <w:ind w:left="329" w:hanging="360"/>
      </w:pPr>
    </w:lvl>
    <w:lvl w:ilvl="4" w:tplc="08090019" w:tentative="1">
      <w:start w:val="1"/>
      <w:numFmt w:val="lowerLetter"/>
      <w:lvlText w:val="%5."/>
      <w:lvlJc w:val="left"/>
      <w:pPr>
        <w:tabs>
          <w:tab w:val="num" w:pos="1049"/>
        </w:tabs>
        <w:ind w:left="1049" w:hanging="360"/>
      </w:pPr>
    </w:lvl>
    <w:lvl w:ilvl="5" w:tplc="0809001B" w:tentative="1">
      <w:start w:val="1"/>
      <w:numFmt w:val="lowerRoman"/>
      <w:lvlText w:val="%6."/>
      <w:lvlJc w:val="right"/>
      <w:pPr>
        <w:tabs>
          <w:tab w:val="num" w:pos="1769"/>
        </w:tabs>
        <w:ind w:left="1769" w:hanging="180"/>
      </w:pPr>
    </w:lvl>
    <w:lvl w:ilvl="6" w:tplc="0809000F" w:tentative="1">
      <w:start w:val="1"/>
      <w:numFmt w:val="decimal"/>
      <w:lvlText w:val="%7."/>
      <w:lvlJc w:val="left"/>
      <w:pPr>
        <w:tabs>
          <w:tab w:val="num" w:pos="2489"/>
        </w:tabs>
        <w:ind w:left="2489" w:hanging="360"/>
      </w:pPr>
    </w:lvl>
    <w:lvl w:ilvl="7" w:tplc="08090019" w:tentative="1">
      <w:start w:val="1"/>
      <w:numFmt w:val="lowerLetter"/>
      <w:lvlText w:val="%8."/>
      <w:lvlJc w:val="left"/>
      <w:pPr>
        <w:tabs>
          <w:tab w:val="num" w:pos="3209"/>
        </w:tabs>
        <w:ind w:left="3209" w:hanging="360"/>
      </w:pPr>
    </w:lvl>
    <w:lvl w:ilvl="8" w:tplc="0809001B" w:tentative="1">
      <w:start w:val="1"/>
      <w:numFmt w:val="lowerRoman"/>
      <w:lvlText w:val="%9."/>
      <w:lvlJc w:val="right"/>
      <w:pPr>
        <w:tabs>
          <w:tab w:val="num" w:pos="3929"/>
        </w:tabs>
        <w:ind w:left="3929" w:hanging="180"/>
      </w:pPr>
    </w:lvl>
  </w:abstractNum>
  <w:abstractNum w:abstractNumId="4" w15:restartNumberingAfterBreak="0">
    <w:nsid w:val="23AF247C"/>
    <w:multiLevelType w:val="hybridMultilevel"/>
    <w:tmpl w:val="AD2C14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976BE7"/>
    <w:multiLevelType w:val="hybridMultilevel"/>
    <w:tmpl w:val="86C48CA6"/>
    <w:lvl w:ilvl="0" w:tplc="F60CBEE8">
      <w:start w:val="1"/>
      <w:numFmt w:val="bullet"/>
      <w:pStyle w:val="StyleLeft1cm"/>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4B5022"/>
    <w:multiLevelType w:val="hybridMultilevel"/>
    <w:tmpl w:val="F2009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154F3"/>
    <w:multiLevelType w:val="hybridMultilevel"/>
    <w:tmpl w:val="895402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91385B"/>
    <w:multiLevelType w:val="hybridMultilevel"/>
    <w:tmpl w:val="804EB6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1B06BDE"/>
    <w:multiLevelType w:val="hybridMultilevel"/>
    <w:tmpl w:val="031215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E992D1C"/>
    <w:multiLevelType w:val="hybridMultilevel"/>
    <w:tmpl w:val="83048F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0"/>
  </w:num>
  <w:num w:numId="2">
    <w:abstractNumId w:val="0"/>
  </w:num>
  <w:num w:numId="3">
    <w:abstractNumId w:val="4"/>
  </w:num>
  <w:num w:numId="4">
    <w:abstractNumId w:val="7"/>
  </w:num>
  <w:num w:numId="5">
    <w:abstractNumId w:val="2"/>
  </w:num>
  <w:num w:numId="6">
    <w:abstractNumId w:val="6"/>
  </w:num>
  <w:num w:numId="7">
    <w:abstractNumId w:val="8"/>
  </w:num>
  <w:num w:numId="8">
    <w:abstractNumId w:val="1"/>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41"/>
    <w:rsid w:val="000217F1"/>
    <w:rsid w:val="0004096C"/>
    <w:rsid w:val="0005524E"/>
    <w:rsid w:val="0006687E"/>
    <w:rsid w:val="00082115"/>
    <w:rsid w:val="00091F47"/>
    <w:rsid w:val="000A0DC6"/>
    <w:rsid w:val="000D2985"/>
    <w:rsid w:val="000D2B35"/>
    <w:rsid w:val="00110682"/>
    <w:rsid w:val="00112362"/>
    <w:rsid w:val="0011288B"/>
    <w:rsid w:val="0012714C"/>
    <w:rsid w:val="00127B06"/>
    <w:rsid w:val="00161DBB"/>
    <w:rsid w:val="00167E89"/>
    <w:rsid w:val="0018035C"/>
    <w:rsid w:val="001B3488"/>
    <w:rsid w:val="001C5FFB"/>
    <w:rsid w:val="001E288B"/>
    <w:rsid w:val="001F6B01"/>
    <w:rsid w:val="00212888"/>
    <w:rsid w:val="00223F93"/>
    <w:rsid w:val="00245D84"/>
    <w:rsid w:val="00252DF1"/>
    <w:rsid w:val="00266E44"/>
    <w:rsid w:val="002675FF"/>
    <w:rsid w:val="002B2772"/>
    <w:rsid w:val="002C458D"/>
    <w:rsid w:val="002C7E32"/>
    <w:rsid w:val="002D066F"/>
    <w:rsid w:val="002E00A9"/>
    <w:rsid w:val="002F749D"/>
    <w:rsid w:val="0030079B"/>
    <w:rsid w:val="00327611"/>
    <w:rsid w:val="003520F5"/>
    <w:rsid w:val="00357DBD"/>
    <w:rsid w:val="0037397C"/>
    <w:rsid w:val="003840F3"/>
    <w:rsid w:val="003E2406"/>
    <w:rsid w:val="003E6D4D"/>
    <w:rsid w:val="003F32A4"/>
    <w:rsid w:val="004050FE"/>
    <w:rsid w:val="004320E0"/>
    <w:rsid w:val="00432125"/>
    <w:rsid w:val="00434AFD"/>
    <w:rsid w:val="004432BE"/>
    <w:rsid w:val="00452956"/>
    <w:rsid w:val="00464E14"/>
    <w:rsid w:val="00483F68"/>
    <w:rsid w:val="004854A0"/>
    <w:rsid w:val="004E75C8"/>
    <w:rsid w:val="0053269D"/>
    <w:rsid w:val="00573688"/>
    <w:rsid w:val="00581786"/>
    <w:rsid w:val="005971D1"/>
    <w:rsid w:val="005C3215"/>
    <w:rsid w:val="005F18BA"/>
    <w:rsid w:val="00660340"/>
    <w:rsid w:val="00664828"/>
    <w:rsid w:val="00671E9F"/>
    <w:rsid w:val="00682B4A"/>
    <w:rsid w:val="006839D3"/>
    <w:rsid w:val="006A0506"/>
    <w:rsid w:val="006A20DD"/>
    <w:rsid w:val="006A4E20"/>
    <w:rsid w:val="006C7975"/>
    <w:rsid w:val="00710298"/>
    <w:rsid w:val="00726575"/>
    <w:rsid w:val="007357FE"/>
    <w:rsid w:val="00765AAA"/>
    <w:rsid w:val="0077165C"/>
    <w:rsid w:val="0078570C"/>
    <w:rsid w:val="0079620B"/>
    <w:rsid w:val="007A6651"/>
    <w:rsid w:val="007B49A7"/>
    <w:rsid w:val="007C23D7"/>
    <w:rsid w:val="007C5621"/>
    <w:rsid w:val="007E2382"/>
    <w:rsid w:val="007F6E86"/>
    <w:rsid w:val="008050D6"/>
    <w:rsid w:val="00827A08"/>
    <w:rsid w:val="00864DE9"/>
    <w:rsid w:val="00876CE6"/>
    <w:rsid w:val="008A0B02"/>
    <w:rsid w:val="008A37C0"/>
    <w:rsid w:val="00997C58"/>
    <w:rsid w:val="009F2C72"/>
    <w:rsid w:val="00A00C41"/>
    <w:rsid w:val="00A14AA9"/>
    <w:rsid w:val="00A177C1"/>
    <w:rsid w:val="00A6587A"/>
    <w:rsid w:val="00A87B07"/>
    <w:rsid w:val="00AC55F2"/>
    <w:rsid w:val="00AC7FA7"/>
    <w:rsid w:val="00AF36AC"/>
    <w:rsid w:val="00B017B0"/>
    <w:rsid w:val="00B17985"/>
    <w:rsid w:val="00B70923"/>
    <w:rsid w:val="00B77600"/>
    <w:rsid w:val="00B8569F"/>
    <w:rsid w:val="00B90246"/>
    <w:rsid w:val="00BA3098"/>
    <w:rsid w:val="00C06584"/>
    <w:rsid w:val="00C25D34"/>
    <w:rsid w:val="00C342CE"/>
    <w:rsid w:val="00C4158E"/>
    <w:rsid w:val="00C72188"/>
    <w:rsid w:val="00C83A1B"/>
    <w:rsid w:val="00C91653"/>
    <w:rsid w:val="00C918C1"/>
    <w:rsid w:val="00C92782"/>
    <w:rsid w:val="00C95BBA"/>
    <w:rsid w:val="00CA357D"/>
    <w:rsid w:val="00CA4749"/>
    <w:rsid w:val="00CC6A86"/>
    <w:rsid w:val="00CD1BDA"/>
    <w:rsid w:val="00CF2C72"/>
    <w:rsid w:val="00D30434"/>
    <w:rsid w:val="00D30752"/>
    <w:rsid w:val="00D30C25"/>
    <w:rsid w:val="00D3691C"/>
    <w:rsid w:val="00D473C0"/>
    <w:rsid w:val="00D85295"/>
    <w:rsid w:val="00DB3B95"/>
    <w:rsid w:val="00DB5560"/>
    <w:rsid w:val="00E105D4"/>
    <w:rsid w:val="00E63E24"/>
    <w:rsid w:val="00E819CE"/>
    <w:rsid w:val="00E8319F"/>
    <w:rsid w:val="00E8753B"/>
    <w:rsid w:val="00EC3F5E"/>
    <w:rsid w:val="00F10706"/>
    <w:rsid w:val="00F3059E"/>
    <w:rsid w:val="00F34445"/>
    <w:rsid w:val="00F34FEA"/>
    <w:rsid w:val="00F67E65"/>
    <w:rsid w:val="00F73E72"/>
    <w:rsid w:val="00FB546A"/>
    <w:rsid w:val="00FC0AEF"/>
    <w:rsid w:val="00FF1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8DC30"/>
  <w15:chartTrackingRefBased/>
  <w15:docId w15:val="{A27BD038-7EDE-4D5B-8759-C59FA177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E32"/>
    <w:rPr>
      <w:sz w:val="24"/>
      <w:szCs w:val="24"/>
    </w:rPr>
  </w:style>
  <w:style w:type="paragraph" w:styleId="Heading1">
    <w:name w:val="heading 1"/>
    <w:basedOn w:val="Normal"/>
    <w:next w:val="Normal"/>
    <w:qFormat/>
    <w:rsid w:val="00A00C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0C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0C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0C41"/>
    <w:rPr>
      <w:color w:val="0000FF"/>
      <w:u w:val="single"/>
    </w:rPr>
  </w:style>
  <w:style w:type="table" w:styleId="TableGrid">
    <w:name w:val="Table Grid"/>
    <w:basedOn w:val="TableNormal"/>
    <w:uiPriority w:val="39"/>
    <w:rsid w:val="00A00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p1no">
    <w:name w:val="legds legp1no"/>
    <w:basedOn w:val="DefaultParagraphFont"/>
    <w:rsid w:val="00A00C41"/>
  </w:style>
  <w:style w:type="character" w:customStyle="1" w:styleId="legdslegp1grouptitle">
    <w:name w:val="legds legp1grouptitle"/>
    <w:basedOn w:val="DefaultParagraphFont"/>
    <w:rsid w:val="00A00C41"/>
  </w:style>
  <w:style w:type="character" w:customStyle="1" w:styleId="legdsleglhslegp2no">
    <w:name w:val="legds leglhs legp2no"/>
    <w:basedOn w:val="DefaultParagraphFont"/>
    <w:rsid w:val="00A00C41"/>
  </w:style>
  <w:style w:type="character" w:customStyle="1" w:styleId="legdslegrhslegp2text">
    <w:name w:val="legds legrhs legp2text"/>
    <w:basedOn w:val="DefaultParagraphFont"/>
    <w:rsid w:val="00A00C41"/>
  </w:style>
  <w:style w:type="character" w:customStyle="1" w:styleId="legdsleglhslegp3no">
    <w:name w:val="legds leglhs legp3no"/>
    <w:basedOn w:val="DefaultParagraphFont"/>
    <w:rsid w:val="00A00C41"/>
  </w:style>
  <w:style w:type="character" w:customStyle="1" w:styleId="legdslegrhslegp3text">
    <w:name w:val="legds legrhs legp3text"/>
    <w:basedOn w:val="DefaultParagraphFont"/>
    <w:rsid w:val="00A00C41"/>
  </w:style>
  <w:style w:type="character" w:customStyle="1" w:styleId="legdsleglhslegp4no">
    <w:name w:val="legds leglhs legp4no"/>
    <w:basedOn w:val="DefaultParagraphFont"/>
    <w:rsid w:val="00A00C41"/>
  </w:style>
  <w:style w:type="character" w:customStyle="1" w:styleId="legdslegrhslegp4text">
    <w:name w:val="legds legrhs legp4text"/>
    <w:basedOn w:val="DefaultParagraphFont"/>
    <w:rsid w:val="00A00C41"/>
  </w:style>
  <w:style w:type="character" w:styleId="FollowedHyperlink">
    <w:name w:val="FollowedHyperlink"/>
    <w:basedOn w:val="DefaultParagraphFont"/>
    <w:rsid w:val="001B3488"/>
    <w:rPr>
      <w:color w:val="954F72" w:themeColor="followedHyperlink"/>
      <w:u w:val="single"/>
    </w:rPr>
  </w:style>
  <w:style w:type="paragraph" w:styleId="ListParagraph">
    <w:name w:val="List Paragraph"/>
    <w:basedOn w:val="Normal"/>
    <w:uiPriority w:val="34"/>
    <w:qFormat/>
    <w:rsid w:val="00AC7FA7"/>
    <w:pPr>
      <w:ind w:left="720"/>
      <w:contextualSpacing/>
    </w:pPr>
  </w:style>
  <w:style w:type="paragraph" w:styleId="Header">
    <w:name w:val="header"/>
    <w:basedOn w:val="Normal"/>
    <w:link w:val="HeaderChar"/>
    <w:rsid w:val="00112362"/>
    <w:pPr>
      <w:tabs>
        <w:tab w:val="center" w:pos="4513"/>
        <w:tab w:val="right" w:pos="9026"/>
      </w:tabs>
    </w:pPr>
  </w:style>
  <w:style w:type="character" w:customStyle="1" w:styleId="HeaderChar">
    <w:name w:val="Header Char"/>
    <w:basedOn w:val="DefaultParagraphFont"/>
    <w:link w:val="Header"/>
    <w:rsid w:val="00112362"/>
    <w:rPr>
      <w:sz w:val="24"/>
      <w:szCs w:val="24"/>
    </w:rPr>
  </w:style>
  <w:style w:type="paragraph" w:styleId="Footer">
    <w:name w:val="footer"/>
    <w:basedOn w:val="Normal"/>
    <w:link w:val="FooterChar"/>
    <w:uiPriority w:val="99"/>
    <w:rsid w:val="00112362"/>
    <w:pPr>
      <w:tabs>
        <w:tab w:val="center" w:pos="4513"/>
        <w:tab w:val="right" w:pos="9026"/>
      </w:tabs>
    </w:pPr>
  </w:style>
  <w:style w:type="character" w:customStyle="1" w:styleId="FooterChar">
    <w:name w:val="Footer Char"/>
    <w:basedOn w:val="DefaultParagraphFont"/>
    <w:link w:val="Footer"/>
    <w:uiPriority w:val="99"/>
    <w:rsid w:val="00112362"/>
    <w:rPr>
      <w:sz w:val="24"/>
      <w:szCs w:val="24"/>
    </w:rPr>
  </w:style>
  <w:style w:type="character" w:customStyle="1" w:styleId="visuallyhidden1">
    <w:name w:val="visuallyhidden1"/>
    <w:basedOn w:val="DefaultParagraphFont"/>
    <w:rsid w:val="00112362"/>
    <w:rPr>
      <w:bdr w:val="none" w:sz="0" w:space="0" w:color="auto" w:frame="1"/>
    </w:rPr>
  </w:style>
  <w:style w:type="character" w:styleId="CommentReference">
    <w:name w:val="annotation reference"/>
    <w:basedOn w:val="DefaultParagraphFont"/>
    <w:rsid w:val="0077165C"/>
    <w:rPr>
      <w:sz w:val="16"/>
      <w:szCs w:val="16"/>
    </w:rPr>
  </w:style>
  <w:style w:type="paragraph" w:styleId="CommentText">
    <w:name w:val="annotation text"/>
    <w:basedOn w:val="Normal"/>
    <w:link w:val="CommentTextChar"/>
    <w:rsid w:val="0077165C"/>
    <w:rPr>
      <w:sz w:val="20"/>
      <w:szCs w:val="20"/>
    </w:rPr>
  </w:style>
  <w:style w:type="character" w:customStyle="1" w:styleId="CommentTextChar">
    <w:name w:val="Comment Text Char"/>
    <w:basedOn w:val="DefaultParagraphFont"/>
    <w:link w:val="CommentText"/>
    <w:rsid w:val="0077165C"/>
  </w:style>
  <w:style w:type="paragraph" w:styleId="CommentSubject">
    <w:name w:val="annotation subject"/>
    <w:basedOn w:val="CommentText"/>
    <w:next w:val="CommentText"/>
    <w:link w:val="CommentSubjectChar"/>
    <w:rsid w:val="0077165C"/>
    <w:rPr>
      <w:b/>
      <w:bCs/>
    </w:rPr>
  </w:style>
  <w:style w:type="character" w:customStyle="1" w:styleId="CommentSubjectChar">
    <w:name w:val="Comment Subject Char"/>
    <w:basedOn w:val="CommentTextChar"/>
    <w:link w:val="CommentSubject"/>
    <w:rsid w:val="0077165C"/>
    <w:rPr>
      <w:b/>
      <w:bCs/>
    </w:rPr>
  </w:style>
  <w:style w:type="paragraph" w:styleId="BalloonText">
    <w:name w:val="Balloon Text"/>
    <w:basedOn w:val="Normal"/>
    <w:link w:val="BalloonTextChar"/>
    <w:rsid w:val="0077165C"/>
    <w:rPr>
      <w:rFonts w:ascii="Segoe UI" w:hAnsi="Segoe UI" w:cs="Segoe UI"/>
      <w:sz w:val="18"/>
      <w:szCs w:val="18"/>
    </w:rPr>
  </w:style>
  <w:style w:type="character" w:customStyle="1" w:styleId="BalloonTextChar">
    <w:name w:val="Balloon Text Char"/>
    <w:basedOn w:val="DefaultParagraphFont"/>
    <w:link w:val="BalloonText"/>
    <w:rsid w:val="0077165C"/>
    <w:rPr>
      <w:rFonts w:ascii="Segoe UI" w:hAnsi="Segoe UI" w:cs="Segoe UI"/>
      <w:sz w:val="18"/>
      <w:szCs w:val="18"/>
    </w:rPr>
  </w:style>
  <w:style w:type="paragraph" w:customStyle="1" w:styleId="StyleLeft1cm">
    <w:name w:val="Style Left:  1 cm"/>
    <w:basedOn w:val="Normal"/>
    <w:rsid w:val="00CA4749"/>
    <w:pPr>
      <w:numPr>
        <w:numId w:val="10"/>
      </w:numPr>
      <w:jc w:val="both"/>
    </w:pPr>
    <w:rPr>
      <w:rFonts w:ascii="Arial" w:hAnsi="Arial"/>
      <w:sz w:val="22"/>
    </w:rPr>
  </w:style>
  <w:style w:type="paragraph" w:customStyle="1" w:styleId="Default">
    <w:name w:val="Default"/>
    <w:rsid w:val="004050FE"/>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4050FE"/>
    <w:rPr>
      <w:sz w:val="20"/>
      <w:szCs w:val="20"/>
    </w:rPr>
  </w:style>
  <w:style w:type="character" w:customStyle="1" w:styleId="FootnoteTextChar">
    <w:name w:val="Footnote Text Char"/>
    <w:basedOn w:val="DefaultParagraphFont"/>
    <w:link w:val="FootnoteText"/>
    <w:rsid w:val="004050FE"/>
  </w:style>
  <w:style w:type="character" w:styleId="FootnoteReference">
    <w:name w:val="footnote reference"/>
    <w:basedOn w:val="DefaultParagraphFont"/>
    <w:rsid w:val="004050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457410">
      <w:bodyDiv w:val="1"/>
      <w:marLeft w:val="0"/>
      <w:marRight w:val="0"/>
      <w:marTop w:val="0"/>
      <w:marBottom w:val="0"/>
      <w:divBdr>
        <w:top w:val="none" w:sz="0" w:space="0" w:color="auto"/>
        <w:left w:val="none" w:sz="0" w:space="0" w:color="auto"/>
        <w:bottom w:val="none" w:sz="0" w:space="0" w:color="auto"/>
        <w:right w:val="none" w:sz="0" w:space="0" w:color="auto"/>
      </w:divBdr>
    </w:div>
    <w:div w:id="14919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pso.org.uk/who-we-are" TargetMode="External"/><Relationship Id="rId18" Type="http://schemas.openxmlformats.org/officeDocument/2006/relationships/hyperlink" Target="https://www.spso.org.uk/sites/spso/files/communications_material/business_information/InformationGovernance.pdf" TargetMode="External"/><Relationship Id="rId3" Type="http://schemas.openxmlformats.org/officeDocument/2006/relationships/customXml" Target="../customXml/item3.xml"/><Relationship Id="rId21" Type="http://schemas.openxmlformats.org/officeDocument/2006/relationships/hyperlink" Target="mailto:fiona.paterson@spso.gsi.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pso.org.uk/customer-service-standards" TargetMode="External"/><Relationship Id="rId2" Type="http://schemas.openxmlformats.org/officeDocument/2006/relationships/customXml" Target="../customXml/item2.xml"/><Relationship Id="rId16" Type="http://schemas.openxmlformats.org/officeDocument/2006/relationships/hyperlink" Target="https://www.spso.org.uk/customer-service-standards" TargetMode="External"/><Relationship Id="rId20" Type="http://schemas.openxmlformats.org/officeDocument/2006/relationships/hyperlink" Target="mailto:fiona.paterson@spso.gsi.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pso.org.uk/customer-service-complaint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pso.org.uk/spso-polic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pso.org.uk/annual-reports" TargetMode="External"/><Relationship Id="rId22" Type="http://schemas.openxmlformats.org/officeDocument/2006/relationships/footer" Target="footer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C:\finance\contracts\TemplatesContractTenders\SPSO Invitation to Tender - Template - Draft.doc</_Source>
    <Retention_x0020_Period xmlns="7822bc28-767e-49bf-9521-68adaa407847">7</Retention_x0020_Perio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AD60753C8DE841A1C102DD71CB62C2" ma:contentTypeVersion="9" ma:contentTypeDescription="Create a new document." ma:contentTypeScope="" ma:versionID="d23fccf6a5d890bafd1afc9bcfb49583">
  <xsd:schema xmlns:xsd="http://www.w3.org/2001/XMLSchema" xmlns:xs="http://www.w3.org/2001/XMLSchema" xmlns:p="http://schemas.microsoft.com/office/2006/metadata/properties" xmlns:ns2="7822bc28-767e-49bf-9521-68adaa407847" xmlns:ns3="http://schemas.microsoft.com/sharepoint/v3/fields" targetNamespace="http://schemas.microsoft.com/office/2006/metadata/properties" ma:root="true" ma:fieldsID="ae776b5321cc26e04daabacad0929dc9" ns2:_="" ns3:_="">
    <xsd:import namespace="7822bc28-767e-49bf-9521-68adaa407847"/>
    <xsd:import namespace="http://schemas.microsoft.com/sharepoint/v3/fields"/>
    <xsd:element name="properties">
      <xsd:complexType>
        <xsd:sequence>
          <xsd:element name="documentManagement">
            <xsd:complexType>
              <xsd:all>
                <xsd:element ref="ns2:Retention_x0020_Period" minOccurs="0"/>
                <xsd:element ref="ns3: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bc28-767e-49bf-9521-68adaa407847" elementFormDefault="qualified">
    <xsd:import namespace="http://schemas.microsoft.com/office/2006/documentManagement/types"/>
    <xsd:import namespace="http://schemas.microsoft.com/office/infopath/2007/PartnerControls"/>
    <xsd:element name="Retention_x0020_Period" ma:index="8" nillable="true" ma:displayName="Retain" ma:default="7" ma:description="Retention period in YEARS" ma:format="Dropdown" ma:internalName="Retention_x0020_Period">
      <xsd:simpleType>
        <xsd:restriction base="dms:Choice">
          <xsd:enumeration value="0.5"/>
          <xsd:enumeration value="1"/>
          <xsd:enumeration value="3"/>
          <xsd:enumeration value="5"/>
          <xsd:enumeration value="6"/>
          <xsd:enumeration value="7"/>
          <xsd:enumeration value="15"/>
          <xsd:enumeration value="40"/>
          <xsd:enumeration value="72"/>
          <xsd:enumeration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9"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E7D6F-F17B-4514-B96D-F0980519A825}">
  <ds:schemaRefs>
    <ds:schemaRef ds:uri="http://schemas.microsoft.com/office/2006/metadata/properties"/>
    <ds:schemaRef ds:uri="http://schemas.microsoft.com/office/infopath/2007/PartnerControls"/>
    <ds:schemaRef ds:uri="http://schemas.microsoft.com/sharepoint/v3/fields"/>
    <ds:schemaRef ds:uri="7822bc28-767e-49bf-9521-68adaa407847"/>
  </ds:schemaRefs>
</ds:datastoreItem>
</file>

<file path=customXml/itemProps2.xml><?xml version="1.0" encoding="utf-8"?>
<ds:datastoreItem xmlns:ds="http://schemas.openxmlformats.org/officeDocument/2006/customXml" ds:itemID="{BD8615A7-A8F1-4AEE-AC58-01A7768218E0}">
  <ds:schemaRefs>
    <ds:schemaRef ds:uri="http://schemas.microsoft.com/sharepoint/v3/contenttype/forms"/>
  </ds:schemaRefs>
</ds:datastoreItem>
</file>

<file path=customXml/itemProps3.xml><?xml version="1.0" encoding="utf-8"?>
<ds:datastoreItem xmlns:ds="http://schemas.openxmlformats.org/officeDocument/2006/customXml" ds:itemID="{13B2B448-51F0-4081-9537-D39EBB53A235}">
  <ds:schemaRefs>
    <ds:schemaRef ds:uri="http://schemas.microsoft.com/office/2006/metadata/longProperties"/>
  </ds:schemaRefs>
</ds:datastoreItem>
</file>

<file path=customXml/itemProps4.xml><?xml version="1.0" encoding="utf-8"?>
<ds:datastoreItem xmlns:ds="http://schemas.openxmlformats.org/officeDocument/2006/customXml" ds:itemID="{7ACC0200-F1EC-4688-98BC-DE930B5A4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bc28-767e-49bf-9521-68adaa40784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D2529B-F81A-499C-9ECF-9DA88EBD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lpstr>
    </vt:vector>
  </TitlesOfParts>
  <Company>Scottish Executive</Company>
  <LinksUpToDate>false</LinksUpToDate>
  <CharactersWithSpaces>22733</CharactersWithSpaces>
  <SharedDoc>false</SharedDoc>
  <HLinks>
    <vt:vector size="30" baseType="variant">
      <vt:variant>
        <vt:i4>8126533</vt:i4>
      </vt:variant>
      <vt:variant>
        <vt:i4>12</vt:i4>
      </vt:variant>
      <vt:variant>
        <vt:i4>0</vt:i4>
      </vt:variant>
      <vt:variant>
        <vt:i4>5</vt:i4>
      </vt:variant>
      <vt:variant>
        <vt:lpwstr>http://www.opsi.gov.uk/acts/acts2000/ukpga_20000036_en_1</vt:lpwstr>
      </vt:variant>
      <vt:variant>
        <vt:lpwstr/>
      </vt:variant>
      <vt:variant>
        <vt:i4>6750227</vt:i4>
      </vt:variant>
      <vt:variant>
        <vt:i4>9</vt:i4>
      </vt:variant>
      <vt:variant>
        <vt:i4>0</vt:i4>
      </vt:variant>
      <vt:variant>
        <vt:i4>5</vt:i4>
      </vt:variant>
      <vt:variant>
        <vt:lpwstr>mailto:tmontgomery@spso.org.uk</vt:lpwstr>
      </vt:variant>
      <vt:variant>
        <vt:lpwstr/>
      </vt:variant>
      <vt:variant>
        <vt:i4>5439491</vt:i4>
      </vt:variant>
      <vt:variant>
        <vt:i4>6</vt:i4>
      </vt:variant>
      <vt:variant>
        <vt:i4>0</vt:i4>
      </vt:variant>
      <vt:variant>
        <vt:i4>5</vt:i4>
      </vt:variant>
      <vt:variant>
        <vt:lpwstr>http://www.spso.org.uk/search/PROCUREMENT POLICY</vt:lpwstr>
      </vt:variant>
      <vt:variant>
        <vt:lpwstr/>
      </vt:variant>
      <vt:variant>
        <vt:i4>983066</vt:i4>
      </vt:variant>
      <vt:variant>
        <vt:i4>3</vt:i4>
      </vt:variant>
      <vt:variant>
        <vt:i4>0</vt:i4>
      </vt:variant>
      <vt:variant>
        <vt:i4>5</vt:i4>
      </vt:variant>
      <vt:variant>
        <vt:lpwstr>http://www.spso.org.uk/annual-reports</vt:lpwstr>
      </vt:variant>
      <vt:variant>
        <vt:lpwstr/>
      </vt:variant>
      <vt:variant>
        <vt:i4>131164</vt:i4>
      </vt:variant>
      <vt:variant>
        <vt:i4>0</vt:i4>
      </vt:variant>
      <vt:variant>
        <vt:i4>0</vt:i4>
      </vt:variant>
      <vt:variant>
        <vt:i4>5</vt:i4>
      </vt:variant>
      <vt:variant>
        <vt:lpwstr>http://www.spso.org.uk/who-we-are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slz330019</dc:creator>
  <cp:keywords/>
  <dc:description/>
  <cp:lastModifiedBy>Paterson F (Fiona) (SPSO)</cp:lastModifiedBy>
  <cp:revision>20</cp:revision>
  <cp:lastPrinted>2009-08-05T09:26:00Z</cp:lastPrinted>
  <dcterms:created xsi:type="dcterms:W3CDTF">2018-07-17T15:23:00Z</dcterms:created>
  <dcterms:modified xsi:type="dcterms:W3CDTF">2018-07-26T13:55:00Z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0x01010088AD60753C8DE841A1C102DD71CB62C2</vt:lpwstr>
  </property>
</Properties>
</file>