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72D1" w14:textId="77777777" w:rsidR="00F76844" w:rsidRPr="00390FC8" w:rsidRDefault="00F76844" w:rsidP="00390FC8">
      <w:pPr>
        <w:numPr>
          <w:ilvl w:val="1"/>
          <w:numId w:val="0"/>
        </w:numPr>
        <w:spacing w:line="23" w:lineRule="atLeast"/>
        <w:rPr>
          <w:rFonts w:ascii="Aptos" w:eastAsia="Times New Roman" w:hAnsi="Aptos" w:cs="Times New Roman"/>
          <w:bCs/>
          <w:color w:val="1B3D6D"/>
          <w:sz w:val="44"/>
          <w:szCs w:val="44"/>
        </w:rPr>
      </w:pPr>
      <w:r w:rsidRPr="00390FC8">
        <w:rPr>
          <w:rFonts w:ascii="Aptos" w:eastAsia="Times New Roman" w:hAnsi="Aptos" w:cs="Times New Roman"/>
          <w:bCs/>
          <w:noProof/>
          <w:color w:val="1B3D6D"/>
          <w:sz w:val="44"/>
          <w:szCs w:val="44"/>
        </w:rPr>
        <w:drawing>
          <wp:anchor distT="0" distB="0" distL="114300" distR="114300" simplePos="0" relativeHeight="251659264" behindDoc="0" locked="0" layoutInCell="1" allowOverlap="1" wp14:anchorId="00DE4B72" wp14:editId="6B0111A1">
            <wp:simplePos x="0" y="0"/>
            <wp:positionH relativeFrom="column">
              <wp:posOffset>3417570</wp:posOffset>
            </wp:positionH>
            <wp:positionV relativeFrom="paragraph">
              <wp:posOffset>-577487</wp:posOffset>
            </wp:positionV>
            <wp:extent cx="2880360" cy="1810385"/>
            <wp:effectExtent l="0" t="0" r="0" b="0"/>
            <wp:wrapNone/>
            <wp:docPr id="1" name="Picture 1" descr="\\scotland.gov.uk\dc1\fs2_home\N320514\Reference\Presentations\000 New SPSO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tland.gov.uk\dc1\fs2_home\N320514\Reference\Presentations\000 New SPSO logo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360" cy="181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1B78F" w14:textId="77777777" w:rsidR="00F76844" w:rsidRPr="00390FC8" w:rsidRDefault="00F76844" w:rsidP="00390FC8">
      <w:pPr>
        <w:numPr>
          <w:ilvl w:val="1"/>
          <w:numId w:val="0"/>
        </w:numPr>
        <w:spacing w:line="23" w:lineRule="atLeast"/>
        <w:rPr>
          <w:rFonts w:ascii="Aptos" w:eastAsia="Times New Roman" w:hAnsi="Aptos" w:cs="Times New Roman"/>
          <w:bCs/>
          <w:color w:val="1B3D6D"/>
          <w:sz w:val="44"/>
          <w:szCs w:val="44"/>
        </w:rPr>
      </w:pPr>
    </w:p>
    <w:p w14:paraId="734BB7B2" w14:textId="77777777" w:rsidR="00F76844" w:rsidRPr="00390FC8" w:rsidRDefault="00F76844" w:rsidP="00390FC8">
      <w:pPr>
        <w:numPr>
          <w:ilvl w:val="1"/>
          <w:numId w:val="0"/>
        </w:numPr>
        <w:spacing w:line="23" w:lineRule="atLeast"/>
        <w:rPr>
          <w:rFonts w:ascii="Aptos" w:eastAsia="Times New Roman" w:hAnsi="Aptos" w:cs="Times New Roman"/>
          <w:bCs/>
          <w:color w:val="1B3D6D"/>
          <w:sz w:val="44"/>
          <w:szCs w:val="44"/>
        </w:rPr>
      </w:pPr>
    </w:p>
    <w:p w14:paraId="3CD9EC13" w14:textId="77777777" w:rsidR="00390FC8" w:rsidRPr="00390FC8" w:rsidRDefault="00390FC8" w:rsidP="00390FC8">
      <w:pPr>
        <w:numPr>
          <w:ilvl w:val="1"/>
          <w:numId w:val="0"/>
        </w:numPr>
        <w:spacing w:line="23" w:lineRule="atLeast"/>
        <w:rPr>
          <w:rFonts w:ascii="Aptos" w:eastAsia="Times New Roman" w:hAnsi="Aptos" w:cs="Times New Roman"/>
          <w:bCs/>
          <w:color w:val="1B3D6D"/>
          <w:sz w:val="44"/>
          <w:szCs w:val="44"/>
        </w:rPr>
      </w:pPr>
    </w:p>
    <w:p w14:paraId="1449453C" w14:textId="77777777" w:rsidR="00390FC8" w:rsidRPr="00390FC8" w:rsidRDefault="00390FC8" w:rsidP="00390FC8">
      <w:pPr>
        <w:numPr>
          <w:ilvl w:val="1"/>
          <w:numId w:val="0"/>
        </w:numPr>
        <w:spacing w:line="23" w:lineRule="atLeast"/>
        <w:rPr>
          <w:rFonts w:ascii="Aptos" w:eastAsia="Times New Roman" w:hAnsi="Aptos" w:cs="Times New Roman"/>
          <w:bCs/>
          <w:color w:val="1B3D6D"/>
          <w:sz w:val="44"/>
          <w:szCs w:val="44"/>
        </w:rPr>
      </w:pPr>
    </w:p>
    <w:p w14:paraId="512067CE" w14:textId="378B0218" w:rsidR="00A14928" w:rsidRPr="00390FC8" w:rsidRDefault="00A14928" w:rsidP="00390FC8">
      <w:pPr>
        <w:numPr>
          <w:ilvl w:val="1"/>
          <w:numId w:val="0"/>
        </w:numPr>
        <w:spacing w:line="23" w:lineRule="atLeast"/>
        <w:rPr>
          <w:rFonts w:ascii="Aptos" w:eastAsia="Times New Roman" w:hAnsi="Aptos" w:cs="Times New Roman"/>
          <w:bCs/>
          <w:color w:val="1B3D6D"/>
          <w:sz w:val="44"/>
          <w:szCs w:val="44"/>
        </w:rPr>
      </w:pPr>
      <w:r w:rsidRPr="00390FC8">
        <w:rPr>
          <w:rFonts w:ascii="Aptos" w:eastAsia="Times New Roman" w:hAnsi="Aptos" w:cs="Times New Roman"/>
          <w:bCs/>
          <w:color w:val="1B3D6D"/>
          <w:sz w:val="44"/>
          <w:szCs w:val="44"/>
        </w:rPr>
        <w:t xml:space="preserve">Invitation to tender </w:t>
      </w:r>
      <w:r w:rsidR="00320375" w:rsidRPr="00390FC8">
        <w:rPr>
          <w:rFonts w:ascii="Aptos" w:eastAsia="Times New Roman" w:hAnsi="Aptos" w:cs="Times New Roman"/>
          <w:bCs/>
          <w:color w:val="1B3D6D"/>
          <w:sz w:val="44"/>
          <w:szCs w:val="44"/>
        </w:rPr>
        <w:t>f</w:t>
      </w:r>
      <w:r w:rsidRPr="00390FC8">
        <w:rPr>
          <w:rFonts w:ascii="Aptos" w:eastAsia="Times New Roman" w:hAnsi="Aptos" w:cs="Times New Roman"/>
          <w:bCs/>
          <w:color w:val="1B3D6D"/>
          <w:sz w:val="44"/>
          <w:szCs w:val="44"/>
        </w:rPr>
        <w:t>or the provision of</w:t>
      </w:r>
    </w:p>
    <w:p w14:paraId="5CC20CE0" w14:textId="77777777" w:rsidR="002B2E79" w:rsidRPr="00390FC8" w:rsidRDefault="00EB2AAA" w:rsidP="00390FC8">
      <w:pPr>
        <w:numPr>
          <w:ilvl w:val="1"/>
          <w:numId w:val="0"/>
        </w:numPr>
        <w:spacing w:line="23" w:lineRule="atLeast"/>
        <w:rPr>
          <w:rFonts w:ascii="Aptos" w:eastAsia="Times New Roman" w:hAnsi="Aptos" w:cs="Times New Roman"/>
          <w:bCs/>
          <w:color w:val="1B3D6D"/>
          <w:sz w:val="44"/>
          <w:szCs w:val="44"/>
        </w:rPr>
      </w:pPr>
      <w:r w:rsidRPr="00390FC8">
        <w:rPr>
          <w:rFonts w:ascii="Aptos" w:eastAsia="Times New Roman" w:hAnsi="Aptos" w:cs="Times New Roman"/>
          <w:b/>
          <w:color w:val="1B3D6D"/>
          <w:sz w:val="44"/>
          <w:szCs w:val="44"/>
        </w:rPr>
        <w:t>Independent Customer Service Complaints Reviewer</w:t>
      </w:r>
      <w:r w:rsidR="00A14928" w:rsidRPr="00390FC8">
        <w:rPr>
          <w:rFonts w:ascii="Aptos" w:eastAsia="Times New Roman" w:hAnsi="Aptos" w:cs="Times New Roman"/>
          <w:b/>
          <w:color w:val="1B3D6D"/>
          <w:sz w:val="44"/>
          <w:szCs w:val="44"/>
        </w:rPr>
        <w:t xml:space="preserve"> Services</w:t>
      </w:r>
      <w:r w:rsidR="002B2E79" w:rsidRPr="00390FC8">
        <w:rPr>
          <w:rFonts w:ascii="Aptos" w:eastAsia="Times New Roman" w:hAnsi="Aptos" w:cs="Times New Roman"/>
          <w:b/>
          <w:color w:val="1B3D6D"/>
          <w:sz w:val="44"/>
          <w:szCs w:val="44"/>
        </w:rPr>
        <w:t xml:space="preserve"> </w:t>
      </w:r>
      <w:r w:rsidR="002B2E79" w:rsidRPr="00390FC8">
        <w:rPr>
          <w:rFonts w:ascii="Aptos" w:eastAsia="Times New Roman" w:hAnsi="Aptos" w:cs="Times New Roman"/>
          <w:bCs/>
          <w:color w:val="1B3D6D"/>
          <w:sz w:val="44"/>
          <w:szCs w:val="44"/>
        </w:rPr>
        <w:t xml:space="preserve">to the </w:t>
      </w:r>
    </w:p>
    <w:p w14:paraId="13DCF045" w14:textId="2F975C70" w:rsidR="002B2E79" w:rsidRPr="00390FC8" w:rsidRDefault="002B2E79" w:rsidP="00390FC8">
      <w:pPr>
        <w:numPr>
          <w:ilvl w:val="1"/>
          <w:numId w:val="0"/>
        </w:numPr>
        <w:spacing w:line="23" w:lineRule="atLeast"/>
        <w:rPr>
          <w:rFonts w:ascii="Aptos" w:eastAsia="Times New Roman" w:hAnsi="Aptos" w:cs="Times New Roman"/>
          <w:bCs/>
          <w:color w:val="1B3D6D"/>
          <w:sz w:val="44"/>
          <w:szCs w:val="44"/>
        </w:rPr>
      </w:pPr>
      <w:r w:rsidRPr="00390FC8">
        <w:rPr>
          <w:rFonts w:ascii="Aptos" w:eastAsia="Times New Roman" w:hAnsi="Aptos" w:cs="Times New Roman"/>
          <w:bCs/>
          <w:color w:val="1B3D6D"/>
          <w:sz w:val="44"/>
          <w:szCs w:val="44"/>
        </w:rPr>
        <w:t>Scottish Public Services Ombudsman (SPSO)</w:t>
      </w:r>
    </w:p>
    <w:p w14:paraId="64F141C0" w14:textId="77777777" w:rsidR="00390FC8" w:rsidRPr="00390FC8" w:rsidRDefault="00390FC8" w:rsidP="00390FC8">
      <w:pPr>
        <w:numPr>
          <w:ilvl w:val="1"/>
          <w:numId w:val="0"/>
        </w:numPr>
        <w:spacing w:line="23" w:lineRule="atLeast"/>
        <w:rPr>
          <w:rFonts w:ascii="Aptos" w:eastAsia="Times New Roman" w:hAnsi="Aptos" w:cs="Times New Roman"/>
          <w:bCs/>
          <w:color w:val="1B3D6D"/>
          <w:sz w:val="44"/>
          <w:szCs w:val="44"/>
        </w:rPr>
      </w:pPr>
    </w:p>
    <w:p w14:paraId="725DECC7" w14:textId="77777777" w:rsidR="00320375" w:rsidRPr="00390FC8" w:rsidRDefault="00320375" w:rsidP="00390FC8">
      <w:pPr>
        <w:numPr>
          <w:ilvl w:val="1"/>
          <w:numId w:val="0"/>
        </w:numPr>
        <w:spacing w:line="23" w:lineRule="atLeast"/>
        <w:rPr>
          <w:rFonts w:ascii="Aptos" w:eastAsia="Times New Roman" w:hAnsi="Aptos" w:cs="Times New Roman"/>
          <w:bCs/>
          <w:color w:val="1B3D6D"/>
          <w:sz w:val="44"/>
          <w:szCs w:val="44"/>
        </w:rPr>
      </w:pPr>
    </w:p>
    <w:p w14:paraId="49D15C99" w14:textId="0F2F345C" w:rsidR="00F76844" w:rsidRPr="00390FC8" w:rsidRDefault="001B5CEE" w:rsidP="00390FC8">
      <w:pPr>
        <w:numPr>
          <w:ilvl w:val="1"/>
          <w:numId w:val="0"/>
        </w:numPr>
        <w:spacing w:line="23" w:lineRule="atLeast"/>
        <w:rPr>
          <w:rFonts w:ascii="Aptos" w:eastAsia="Times New Roman" w:hAnsi="Aptos" w:cs="Times New Roman"/>
          <w:bCs/>
          <w:color w:val="1B3D6D"/>
          <w:sz w:val="44"/>
          <w:szCs w:val="44"/>
        </w:rPr>
      </w:pPr>
      <w:r>
        <w:rPr>
          <w:rFonts w:ascii="Aptos" w:eastAsia="Times New Roman" w:hAnsi="Aptos" w:cs="Times New Roman"/>
          <w:bCs/>
          <w:color w:val="1B3D6D"/>
          <w:sz w:val="44"/>
          <w:szCs w:val="44"/>
        </w:rPr>
        <w:t>March</w:t>
      </w:r>
      <w:r w:rsidR="00A14928" w:rsidRPr="00390FC8">
        <w:rPr>
          <w:rFonts w:ascii="Aptos" w:eastAsia="Times New Roman" w:hAnsi="Aptos" w:cs="Times New Roman"/>
          <w:bCs/>
          <w:color w:val="1B3D6D"/>
          <w:sz w:val="44"/>
          <w:szCs w:val="44"/>
        </w:rPr>
        <w:t xml:space="preserve"> </w:t>
      </w:r>
      <w:r w:rsidR="00EB2AAA" w:rsidRPr="00390FC8">
        <w:rPr>
          <w:rFonts w:ascii="Aptos" w:eastAsia="Times New Roman" w:hAnsi="Aptos" w:cs="Times New Roman"/>
          <w:bCs/>
          <w:color w:val="1B3D6D"/>
          <w:sz w:val="44"/>
          <w:szCs w:val="44"/>
        </w:rPr>
        <w:t>202</w:t>
      </w:r>
      <w:r w:rsidR="00BE3EBD" w:rsidRPr="00390FC8">
        <w:rPr>
          <w:rFonts w:ascii="Aptos" w:eastAsia="Times New Roman" w:hAnsi="Aptos" w:cs="Times New Roman"/>
          <w:bCs/>
          <w:color w:val="1B3D6D"/>
          <w:sz w:val="44"/>
          <w:szCs w:val="44"/>
        </w:rPr>
        <w:t>6</w:t>
      </w:r>
    </w:p>
    <w:p w14:paraId="21C477AA" w14:textId="77777777" w:rsidR="002B2E79" w:rsidRPr="00390FC8" w:rsidRDefault="002B2E79" w:rsidP="00390FC8">
      <w:pPr>
        <w:numPr>
          <w:ilvl w:val="1"/>
          <w:numId w:val="0"/>
        </w:numPr>
        <w:spacing w:line="23" w:lineRule="atLeast"/>
        <w:rPr>
          <w:rFonts w:ascii="Aptos" w:eastAsia="Times New Roman" w:hAnsi="Aptos" w:cs="Times New Roman"/>
          <w:bCs/>
          <w:color w:val="1B3D6D"/>
          <w:sz w:val="44"/>
          <w:szCs w:val="44"/>
        </w:rPr>
      </w:pPr>
    </w:p>
    <w:p w14:paraId="18519444" w14:textId="03AAE3C0" w:rsidR="002B2E79" w:rsidRPr="00390FC8" w:rsidRDefault="002B2E79" w:rsidP="00390FC8">
      <w:pPr>
        <w:numPr>
          <w:ilvl w:val="1"/>
          <w:numId w:val="0"/>
        </w:numPr>
        <w:spacing w:line="23" w:lineRule="atLeast"/>
        <w:rPr>
          <w:rFonts w:ascii="Aptos" w:eastAsia="Times New Roman" w:hAnsi="Aptos" w:cs="Times New Roman"/>
          <w:b/>
          <w:color w:val="1B3D6D"/>
          <w:sz w:val="24"/>
        </w:rPr>
        <w:sectPr w:rsidR="002B2E79" w:rsidRPr="00390FC8" w:rsidSect="002B2E79">
          <w:pgSz w:w="11906" w:h="16838" w:code="9"/>
          <w:pgMar w:top="1440" w:right="1080" w:bottom="1440" w:left="1080" w:header="720" w:footer="720" w:gutter="0"/>
          <w:cols w:space="708"/>
          <w:docGrid w:linePitch="360"/>
        </w:sectPr>
      </w:pPr>
    </w:p>
    <w:sdt>
      <w:sdtPr>
        <w:rPr>
          <w:rFonts w:ascii="Aptos" w:eastAsia="Arial" w:hAnsi="Aptos" w:cs="Arial"/>
          <w:b w:val="0"/>
          <w:bCs w:val="0"/>
          <w:color w:val="000000"/>
          <w:sz w:val="24"/>
          <w:szCs w:val="24"/>
          <w:lang w:val="en-GB" w:eastAsia="en-US"/>
        </w:rPr>
        <w:id w:val="1869717471"/>
        <w:docPartObj>
          <w:docPartGallery w:val="Table of Contents"/>
          <w:docPartUnique/>
        </w:docPartObj>
      </w:sdtPr>
      <w:sdtEndPr>
        <w:rPr>
          <w:noProof/>
        </w:rPr>
      </w:sdtEndPr>
      <w:sdtContent>
        <w:p w14:paraId="0CB1C5DB" w14:textId="77777777" w:rsidR="008309B9" w:rsidRPr="00390FC8" w:rsidRDefault="008309B9" w:rsidP="00390FC8">
          <w:pPr>
            <w:pStyle w:val="TOCHeading"/>
            <w:spacing w:before="0" w:after="160" w:line="23" w:lineRule="atLeast"/>
            <w:rPr>
              <w:rFonts w:ascii="Aptos" w:hAnsi="Aptos"/>
              <w:sz w:val="24"/>
              <w:szCs w:val="24"/>
            </w:rPr>
          </w:pPr>
          <w:r w:rsidRPr="00390FC8">
            <w:rPr>
              <w:rFonts w:ascii="Aptos" w:hAnsi="Aptos"/>
              <w:sz w:val="24"/>
              <w:szCs w:val="24"/>
            </w:rPr>
            <w:t>Contents</w:t>
          </w:r>
        </w:p>
        <w:p w14:paraId="4C9261F3" w14:textId="5EFE0367" w:rsidR="00845982" w:rsidRPr="00390FC8" w:rsidRDefault="008309B9" w:rsidP="00390FC8">
          <w:pPr>
            <w:pStyle w:val="TOC1"/>
            <w:tabs>
              <w:tab w:val="right" w:leader="dot" w:pos="9323"/>
            </w:tabs>
            <w:spacing w:before="0" w:after="160" w:line="23" w:lineRule="atLeast"/>
            <w:rPr>
              <w:rFonts w:ascii="Aptos" w:eastAsiaTheme="minorEastAsia" w:hAnsi="Aptos" w:cstheme="minorBidi"/>
              <w:bCs w:val="0"/>
              <w:noProof/>
              <w:color w:val="auto"/>
              <w:kern w:val="2"/>
              <w:sz w:val="24"/>
              <w:szCs w:val="24"/>
              <w:lang w:eastAsia="en-GB"/>
              <w14:ligatures w14:val="standardContextual"/>
            </w:rPr>
          </w:pPr>
          <w:r w:rsidRPr="00390FC8">
            <w:rPr>
              <w:rFonts w:ascii="Aptos" w:hAnsi="Aptos"/>
              <w:bCs w:val="0"/>
              <w:sz w:val="24"/>
              <w:szCs w:val="24"/>
            </w:rPr>
            <w:fldChar w:fldCharType="begin"/>
          </w:r>
          <w:r w:rsidRPr="00390FC8">
            <w:rPr>
              <w:rFonts w:ascii="Aptos" w:hAnsi="Aptos"/>
              <w:bCs w:val="0"/>
              <w:sz w:val="24"/>
              <w:szCs w:val="24"/>
            </w:rPr>
            <w:instrText xml:space="preserve"> TOC \o "1-1" \h \z \u </w:instrText>
          </w:r>
          <w:r w:rsidRPr="00390FC8">
            <w:rPr>
              <w:rFonts w:ascii="Aptos" w:hAnsi="Aptos"/>
              <w:bCs w:val="0"/>
              <w:sz w:val="24"/>
              <w:szCs w:val="24"/>
            </w:rPr>
            <w:fldChar w:fldCharType="separate"/>
          </w:r>
          <w:hyperlink w:anchor="_Toc220427063" w:history="1">
            <w:r w:rsidR="00845982" w:rsidRPr="00390FC8">
              <w:rPr>
                <w:rStyle w:val="Hyperlink"/>
                <w:rFonts w:ascii="Aptos" w:hAnsi="Aptos"/>
                <w:noProof/>
                <w:sz w:val="24"/>
                <w:szCs w:val="24"/>
              </w:rPr>
              <w:t>Introduction</w:t>
            </w:r>
            <w:r w:rsidR="00845982" w:rsidRPr="00390FC8">
              <w:rPr>
                <w:rFonts w:ascii="Aptos" w:hAnsi="Aptos"/>
                <w:noProof/>
                <w:webHidden/>
                <w:sz w:val="24"/>
                <w:szCs w:val="24"/>
              </w:rPr>
              <w:tab/>
            </w:r>
            <w:r w:rsidR="00845982" w:rsidRPr="00390FC8">
              <w:rPr>
                <w:rFonts w:ascii="Aptos" w:hAnsi="Aptos"/>
                <w:noProof/>
                <w:webHidden/>
                <w:sz w:val="24"/>
                <w:szCs w:val="24"/>
              </w:rPr>
              <w:fldChar w:fldCharType="begin"/>
            </w:r>
            <w:r w:rsidR="00845982" w:rsidRPr="00390FC8">
              <w:rPr>
                <w:rFonts w:ascii="Aptos" w:hAnsi="Aptos"/>
                <w:noProof/>
                <w:webHidden/>
                <w:sz w:val="24"/>
                <w:szCs w:val="24"/>
              </w:rPr>
              <w:instrText xml:space="preserve"> PAGEREF _Toc220427063 \h </w:instrText>
            </w:r>
            <w:r w:rsidR="00845982" w:rsidRPr="00390FC8">
              <w:rPr>
                <w:rFonts w:ascii="Aptos" w:hAnsi="Aptos"/>
                <w:noProof/>
                <w:webHidden/>
                <w:sz w:val="24"/>
                <w:szCs w:val="24"/>
              </w:rPr>
            </w:r>
            <w:r w:rsidR="00845982" w:rsidRPr="00390FC8">
              <w:rPr>
                <w:rFonts w:ascii="Aptos" w:hAnsi="Aptos"/>
                <w:noProof/>
                <w:webHidden/>
                <w:sz w:val="24"/>
                <w:szCs w:val="24"/>
              </w:rPr>
              <w:fldChar w:fldCharType="separate"/>
            </w:r>
            <w:r w:rsidR="00845982" w:rsidRPr="00390FC8">
              <w:rPr>
                <w:rFonts w:ascii="Aptos" w:hAnsi="Aptos"/>
                <w:noProof/>
                <w:webHidden/>
                <w:sz w:val="24"/>
                <w:szCs w:val="24"/>
              </w:rPr>
              <w:t>2</w:t>
            </w:r>
            <w:r w:rsidR="00845982" w:rsidRPr="00390FC8">
              <w:rPr>
                <w:rFonts w:ascii="Aptos" w:hAnsi="Aptos"/>
                <w:noProof/>
                <w:webHidden/>
                <w:sz w:val="24"/>
                <w:szCs w:val="24"/>
              </w:rPr>
              <w:fldChar w:fldCharType="end"/>
            </w:r>
          </w:hyperlink>
        </w:p>
        <w:p w14:paraId="26C4914E" w14:textId="01BAF713" w:rsidR="00845982" w:rsidRPr="00390FC8" w:rsidRDefault="00845982" w:rsidP="00390FC8">
          <w:pPr>
            <w:pStyle w:val="TOC1"/>
            <w:tabs>
              <w:tab w:val="right" w:leader="dot" w:pos="9323"/>
            </w:tabs>
            <w:spacing w:before="0" w:after="160" w:line="23" w:lineRule="atLeast"/>
            <w:rPr>
              <w:rFonts w:ascii="Aptos" w:eastAsiaTheme="minorEastAsia" w:hAnsi="Aptos" w:cstheme="minorBidi"/>
              <w:bCs w:val="0"/>
              <w:noProof/>
              <w:color w:val="auto"/>
              <w:kern w:val="2"/>
              <w:sz w:val="24"/>
              <w:szCs w:val="24"/>
              <w:lang w:eastAsia="en-GB"/>
              <w14:ligatures w14:val="standardContextual"/>
            </w:rPr>
          </w:pPr>
          <w:hyperlink w:anchor="_Toc220427064" w:history="1">
            <w:r w:rsidRPr="00390FC8">
              <w:rPr>
                <w:rStyle w:val="Hyperlink"/>
                <w:rFonts w:ascii="Aptos" w:hAnsi="Aptos"/>
                <w:noProof/>
                <w:sz w:val="24"/>
                <w:szCs w:val="24"/>
              </w:rPr>
              <w:t>Service being procured: Independent Customer Service Complaints Reviewer (ICSCR)</w:t>
            </w:r>
            <w:r w:rsidRPr="00390FC8">
              <w:rPr>
                <w:rFonts w:ascii="Aptos" w:hAnsi="Aptos"/>
                <w:noProof/>
                <w:webHidden/>
                <w:sz w:val="24"/>
                <w:szCs w:val="24"/>
              </w:rPr>
              <w:tab/>
            </w:r>
            <w:r w:rsidRPr="00390FC8">
              <w:rPr>
                <w:rFonts w:ascii="Aptos" w:hAnsi="Aptos"/>
                <w:noProof/>
                <w:webHidden/>
                <w:sz w:val="24"/>
                <w:szCs w:val="24"/>
              </w:rPr>
              <w:fldChar w:fldCharType="begin"/>
            </w:r>
            <w:r w:rsidRPr="00390FC8">
              <w:rPr>
                <w:rFonts w:ascii="Aptos" w:hAnsi="Aptos"/>
                <w:noProof/>
                <w:webHidden/>
                <w:sz w:val="24"/>
                <w:szCs w:val="24"/>
              </w:rPr>
              <w:instrText xml:space="preserve"> PAGEREF _Toc220427064 \h </w:instrText>
            </w:r>
            <w:r w:rsidRPr="00390FC8">
              <w:rPr>
                <w:rFonts w:ascii="Aptos" w:hAnsi="Aptos"/>
                <w:noProof/>
                <w:webHidden/>
                <w:sz w:val="24"/>
                <w:szCs w:val="24"/>
              </w:rPr>
            </w:r>
            <w:r w:rsidRPr="00390FC8">
              <w:rPr>
                <w:rFonts w:ascii="Aptos" w:hAnsi="Aptos"/>
                <w:noProof/>
                <w:webHidden/>
                <w:sz w:val="24"/>
                <w:szCs w:val="24"/>
              </w:rPr>
              <w:fldChar w:fldCharType="separate"/>
            </w:r>
            <w:r w:rsidRPr="00390FC8">
              <w:rPr>
                <w:rFonts w:ascii="Aptos" w:hAnsi="Aptos"/>
                <w:noProof/>
                <w:webHidden/>
                <w:sz w:val="24"/>
                <w:szCs w:val="24"/>
              </w:rPr>
              <w:t>2</w:t>
            </w:r>
            <w:r w:rsidRPr="00390FC8">
              <w:rPr>
                <w:rFonts w:ascii="Aptos" w:hAnsi="Aptos"/>
                <w:noProof/>
                <w:webHidden/>
                <w:sz w:val="24"/>
                <w:szCs w:val="24"/>
              </w:rPr>
              <w:fldChar w:fldCharType="end"/>
            </w:r>
          </w:hyperlink>
        </w:p>
        <w:p w14:paraId="5E0711A2" w14:textId="6CAA3AA9" w:rsidR="00845982" w:rsidRPr="00390FC8" w:rsidRDefault="00845982" w:rsidP="00390FC8">
          <w:pPr>
            <w:pStyle w:val="TOC1"/>
            <w:tabs>
              <w:tab w:val="right" w:leader="dot" w:pos="9323"/>
            </w:tabs>
            <w:spacing w:before="0" w:after="160" w:line="23" w:lineRule="atLeast"/>
            <w:rPr>
              <w:rFonts w:ascii="Aptos" w:eastAsiaTheme="minorEastAsia" w:hAnsi="Aptos" w:cstheme="minorBidi"/>
              <w:bCs w:val="0"/>
              <w:noProof/>
              <w:color w:val="auto"/>
              <w:kern w:val="2"/>
              <w:sz w:val="24"/>
              <w:szCs w:val="24"/>
              <w:lang w:eastAsia="en-GB"/>
              <w14:ligatures w14:val="standardContextual"/>
            </w:rPr>
          </w:pPr>
          <w:hyperlink w:anchor="_Toc220427065" w:history="1">
            <w:r w:rsidRPr="00390FC8">
              <w:rPr>
                <w:rStyle w:val="Hyperlink"/>
                <w:rFonts w:ascii="Aptos" w:hAnsi="Aptos"/>
                <w:noProof/>
                <w:sz w:val="24"/>
                <w:szCs w:val="24"/>
              </w:rPr>
              <w:t>Tender Submissions</w:t>
            </w:r>
            <w:r w:rsidRPr="00390FC8">
              <w:rPr>
                <w:rFonts w:ascii="Aptos" w:hAnsi="Aptos"/>
                <w:noProof/>
                <w:webHidden/>
                <w:sz w:val="24"/>
                <w:szCs w:val="24"/>
              </w:rPr>
              <w:tab/>
            </w:r>
            <w:r w:rsidRPr="00390FC8">
              <w:rPr>
                <w:rFonts w:ascii="Aptos" w:hAnsi="Aptos"/>
                <w:noProof/>
                <w:webHidden/>
                <w:sz w:val="24"/>
                <w:szCs w:val="24"/>
              </w:rPr>
              <w:fldChar w:fldCharType="begin"/>
            </w:r>
            <w:r w:rsidRPr="00390FC8">
              <w:rPr>
                <w:rFonts w:ascii="Aptos" w:hAnsi="Aptos"/>
                <w:noProof/>
                <w:webHidden/>
                <w:sz w:val="24"/>
                <w:szCs w:val="24"/>
              </w:rPr>
              <w:instrText xml:space="preserve"> PAGEREF _Toc220427065 \h </w:instrText>
            </w:r>
            <w:r w:rsidRPr="00390FC8">
              <w:rPr>
                <w:rFonts w:ascii="Aptos" w:hAnsi="Aptos"/>
                <w:noProof/>
                <w:webHidden/>
                <w:sz w:val="24"/>
                <w:szCs w:val="24"/>
              </w:rPr>
            </w:r>
            <w:r w:rsidRPr="00390FC8">
              <w:rPr>
                <w:rFonts w:ascii="Aptos" w:hAnsi="Aptos"/>
                <w:noProof/>
                <w:webHidden/>
                <w:sz w:val="24"/>
                <w:szCs w:val="24"/>
              </w:rPr>
              <w:fldChar w:fldCharType="separate"/>
            </w:r>
            <w:r w:rsidRPr="00390FC8">
              <w:rPr>
                <w:rFonts w:ascii="Aptos" w:hAnsi="Aptos"/>
                <w:noProof/>
                <w:webHidden/>
                <w:sz w:val="24"/>
                <w:szCs w:val="24"/>
              </w:rPr>
              <w:t>5</w:t>
            </w:r>
            <w:r w:rsidRPr="00390FC8">
              <w:rPr>
                <w:rFonts w:ascii="Aptos" w:hAnsi="Aptos"/>
                <w:noProof/>
                <w:webHidden/>
                <w:sz w:val="24"/>
                <w:szCs w:val="24"/>
              </w:rPr>
              <w:fldChar w:fldCharType="end"/>
            </w:r>
          </w:hyperlink>
        </w:p>
        <w:p w14:paraId="503C6BD0" w14:textId="68802281" w:rsidR="00845982" w:rsidRPr="00390FC8" w:rsidRDefault="00845982" w:rsidP="00390FC8">
          <w:pPr>
            <w:pStyle w:val="TOC1"/>
            <w:tabs>
              <w:tab w:val="right" w:leader="dot" w:pos="9323"/>
            </w:tabs>
            <w:spacing w:before="0" w:after="160" w:line="23" w:lineRule="atLeast"/>
            <w:rPr>
              <w:rFonts w:ascii="Aptos" w:eastAsiaTheme="minorEastAsia" w:hAnsi="Aptos" w:cstheme="minorBidi"/>
              <w:bCs w:val="0"/>
              <w:noProof/>
              <w:color w:val="auto"/>
              <w:kern w:val="2"/>
              <w:sz w:val="24"/>
              <w:szCs w:val="24"/>
              <w:lang w:eastAsia="en-GB"/>
              <w14:ligatures w14:val="standardContextual"/>
            </w:rPr>
          </w:pPr>
          <w:hyperlink w:anchor="_Toc220427066" w:history="1">
            <w:r w:rsidRPr="00390FC8">
              <w:rPr>
                <w:rStyle w:val="Hyperlink"/>
                <w:rFonts w:ascii="Aptos" w:hAnsi="Aptos"/>
                <w:noProof/>
                <w:sz w:val="24"/>
                <w:szCs w:val="24"/>
              </w:rPr>
              <w:t>Timetable</w:t>
            </w:r>
            <w:r w:rsidRPr="00390FC8">
              <w:rPr>
                <w:rFonts w:ascii="Aptos" w:hAnsi="Aptos"/>
                <w:noProof/>
                <w:webHidden/>
                <w:sz w:val="24"/>
                <w:szCs w:val="24"/>
              </w:rPr>
              <w:tab/>
            </w:r>
            <w:r w:rsidRPr="00390FC8">
              <w:rPr>
                <w:rFonts w:ascii="Aptos" w:hAnsi="Aptos"/>
                <w:noProof/>
                <w:webHidden/>
                <w:sz w:val="24"/>
                <w:szCs w:val="24"/>
              </w:rPr>
              <w:fldChar w:fldCharType="begin"/>
            </w:r>
            <w:r w:rsidRPr="00390FC8">
              <w:rPr>
                <w:rFonts w:ascii="Aptos" w:hAnsi="Aptos"/>
                <w:noProof/>
                <w:webHidden/>
                <w:sz w:val="24"/>
                <w:szCs w:val="24"/>
              </w:rPr>
              <w:instrText xml:space="preserve"> PAGEREF _Toc220427066 \h </w:instrText>
            </w:r>
            <w:r w:rsidRPr="00390FC8">
              <w:rPr>
                <w:rFonts w:ascii="Aptos" w:hAnsi="Aptos"/>
                <w:noProof/>
                <w:webHidden/>
                <w:sz w:val="24"/>
                <w:szCs w:val="24"/>
              </w:rPr>
            </w:r>
            <w:r w:rsidRPr="00390FC8">
              <w:rPr>
                <w:rFonts w:ascii="Aptos" w:hAnsi="Aptos"/>
                <w:noProof/>
                <w:webHidden/>
                <w:sz w:val="24"/>
                <w:szCs w:val="24"/>
              </w:rPr>
              <w:fldChar w:fldCharType="separate"/>
            </w:r>
            <w:r w:rsidRPr="00390FC8">
              <w:rPr>
                <w:rFonts w:ascii="Aptos" w:hAnsi="Aptos"/>
                <w:noProof/>
                <w:webHidden/>
                <w:sz w:val="24"/>
                <w:szCs w:val="24"/>
              </w:rPr>
              <w:t>6</w:t>
            </w:r>
            <w:r w:rsidRPr="00390FC8">
              <w:rPr>
                <w:rFonts w:ascii="Aptos" w:hAnsi="Aptos"/>
                <w:noProof/>
                <w:webHidden/>
                <w:sz w:val="24"/>
                <w:szCs w:val="24"/>
              </w:rPr>
              <w:fldChar w:fldCharType="end"/>
            </w:r>
          </w:hyperlink>
        </w:p>
        <w:p w14:paraId="3900DCFC" w14:textId="45439ACE" w:rsidR="00845982" w:rsidRPr="00390FC8" w:rsidRDefault="00845982" w:rsidP="00390FC8">
          <w:pPr>
            <w:pStyle w:val="TOC1"/>
            <w:tabs>
              <w:tab w:val="right" w:leader="dot" w:pos="9323"/>
            </w:tabs>
            <w:spacing w:before="0" w:after="160" w:line="23" w:lineRule="atLeast"/>
            <w:rPr>
              <w:rFonts w:ascii="Aptos" w:eastAsiaTheme="minorEastAsia" w:hAnsi="Aptos" w:cstheme="minorBidi"/>
              <w:bCs w:val="0"/>
              <w:noProof/>
              <w:color w:val="auto"/>
              <w:kern w:val="2"/>
              <w:sz w:val="24"/>
              <w:szCs w:val="24"/>
              <w:lang w:eastAsia="en-GB"/>
              <w14:ligatures w14:val="standardContextual"/>
            </w:rPr>
          </w:pPr>
          <w:hyperlink w:anchor="_Toc220427067" w:history="1">
            <w:r w:rsidRPr="00390FC8">
              <w:rPr>
                <w:rStyle w:val="Hyperlink"/>
                <w:rFonts w:ascii="Aptos" w:hAnsi="Aptos"/>
                <w:noProof/>
                <w:sz w:val="24"/>
                <w:szCs w:val="24"/>
              </w:rPr>
              <w:t>Submitting a tender</w:t>
            </w:r>
            <w:r w:rsidRPr="00390FC8">
              <w:rPr>
                <w:rFonts w:ascii="Aptos" w:hAnsi="Aptos"/>
                <w:noProof/>
                <w:webHidden/>
                <w:sz w:val="24"/>
                <w:szCs w:val="24"/>
              </w:rPr>
              <w:tab/>
            </w:r>
            <w:r w:rsidRPr="00390FC8">
              <w:rPr>
                <w:rFonts w:ascii="Aptos" w:hAnsi="Aptos"/>
                <w:noProof/>
                <w:webHidden/>
                <w:sz w:val="24"/>
                <w:szCs w:val="24"/>
              </w:rPr>
              <w:fldChar w:fldCharType="begin"/>
            </w:r>
            <w:r w:rsidRPr="00390FC8">
              <w:rPr>
                <w:rFonts w:ascii="Aptos" w:hAnsi="Aptos"/>
                <w:noProof/>
                <w:webHidden/>
                <w:sz w:val="24"/>
                <w:szCs w:val="24"/>
              </w:rPr>
              <w:instrText xml:space="preserve"> PAGEREF _Toc220427067 \h </w:instrText>
            </w:r>
            <w:r w:rsidRPr="00390FC8">
              <w:rPr>
                <w:rFonts w:ascii="Aptos" w:hAnsi="Aptos"/>
                <w:noProof/>
                <w:webHidden/>
                <w:sz w:val="24"/>
                <w:szCs w:val="24"/>
              </w:rPr>
            </w:r>
            <w:r w:rsidRPr="00390FC8">
              <w:rPr>
                <w:rFonts w:ascii="Aptos" w:hAnsi="Aptos"/>
                <w:noProof/>
                <w:webHidden/>
                <w:sz w:val="24"/>
                <w:szCs w:val="24"/>
              </w:rPr>
              <w:fldChar w:fldCharType="separate"/>
            </w:r>
            <w:r w:rsidRPr="00390FC8">
              <w:rPr>
                <w:rFonts w:ascii="Aptos" w:hAnsi="Aptos"/>
                <w:noProof/>
                <w:webHidden/>
                <w:sz w:val="24"/>
                <w:szCs w:val="24"/>
              </w:rPr>
              <w:t>6</w:t>
            </w:r>
            <w:r w:rsidRPr="00390FC8">
              <w:rPr>
                <w:rFonts w:ascii="Aptos" w:hAnsi="Aptos"/>
                <w:noProof/>
                <w:webHidden/>
                <w:sz w:val="24"/>
                <w:szCs w:val="24"/>
              </w:rPr>
              <w:fldChar w:fldCharType="end"/>
            </w:r>
          </w:hyperlink>
        </w:p>
        <w:p w14:paraId="712A81E4" w14:textId="299CCF52" w:rsidR="00845982" w:rsidRPr="00390FC8" w:rsidRDefault="00845982" w:rsidP="00390FC8">
          <w:pPr>
            <w:pStyle w:val="TOC1"/>
            <w:tabs>
              <w:tab w:val="right" w:leader="dot" w:pos="9323"/>
            </w:tabs>
            <w:spacing w:before="0" w:after="160" w:line="23" w:lineRule="atLeast"/>
            <w:rPr>
              <w:rFonts w:ascii="Aptos" w:eastAsiaTheme="minorEastAsia" w:hAnsi="Aptos" w:cstheme="minorBidi"/>
              <w:bCs w:val="0"/>
              <w:noProof/>
              <w:color w:val="auto"/>
              <w:kern w:val="2"/>
              <w:sz w:val="24"/>
              <w:szCs w:val="24"/>
              <w:lang w:eastAsia="en-GB"/>
              <w14:ligatures w14:val="standardContextual"/>
            </w:rPr>
          </w:pPr>
          <w:hyperlink w:anchor="_Toc220427068" w:history="1">
            <w:r w:rsidRPr="00390FC8">
              <w:rPr>
                <w:rStyle w:val="Hyperlink"/>
                <w:rFonts w:ascii="Aptos" w:hAnsi="Aptos"/>
                <w:noProof/>
                <w:sz w:val="24"/>
                <w:szCs w:val="24"/>
              </w:rPr>
              <w:t>Assessment of tenders</w:t>
            </w:r>
            <w:r w:rsidRPr="00390FC8">
              <w:rPr>
                <w:rFonts w:ascii="Aptos" w:hAnsi="Aptos"/>
                <w:noProof/>
                <w:webHidden/>
                <w:sz w:val="24"/>
                <w:szCs w:val="24"/>
              </w:rPr>
              <w:tab/>
            </w:r>
            <w:r w:rsidRPr="00390FC8">
              <w:rPr>
                <w:rFonts w:ascii="Aptos" w:hAnsi="Aptos"/>
                <w:noProof/>
                <w:webHidden/>
                <w:sz w:val="24"/>
                <w:szCs w:val="24"/>
              </w:rPr>
              <w:fldChar w:fldCharType="begin"/>
            </w:r>
            <w:r w:rsidRPr="00390FC8">
              <w:rPr>
                <w:rFonts w:ascii="Aptos" w:hAnsi="Aptos"/>
                <w:noProof/>
                <w:webHidden/>
                <w:sz w:val="24"/>
                <w:szCs w:val="24"/>
              </w:rPr>
              <w:instrText xml:space="preserve"> PAGEREF _Toc220427068 \h </w:instrText>
            </w:r>
            <w:r w:rsidRPr="00390FC8">
              <w:rPr>
                <w:rFonts w:ascii="Aptos" w:hAnsi="Aptos"/>
                <w:noProof/>
                <w:webHidden/>
                <w:sz w:val="24"/>
                <w:szCs w:val="24"/>
              </w:rPr>
            </w:r>
            <w:r w:rsidRPr="00390FC8">
              <w:rPr>
                <w:rFonts w:ascii="Aptos" w:hAnsi="Aptos"/>
                <w:noProof/>
                <w:webHidden/>
                <w:sz w:val="24"/>
                <w:szCs w:val="24"/>
              </w:rPr>
              <w:fldChar w:fldCharType="separate"/>
            </w:r>
            <w:r w:rsidRPr="00390FC8">
              <w:rPr>
                <w:rFonts w:ascii="Aptos" w:hAnsi="Aptos"/>
                <w:noProof/>
                <w:webHidden/>
                <w:sz w:val="24"/>
                <w:szCs w:val="24"/>
              </w:rPr>
              <w:t>6</w:t>
            </w:r>
            <w:r w:rsidRPr="00390FC8">
              <w:rPr>
                <w:rFonts w:ascii="Aptos" w:hAnsi="Aptos"/>
                <w:noProof/>
                <w:webHidden/>
                <w:sz w:val="24"/>
                <w:szCs w:val="24"/>
              </w:rPr>
              <w:fldChar w:fldCharType="end"/>
            </w:r>
          </w:hyperlink>
        </w:p>
        <w:p w14:paraId="06C5F993" w14:textId="0EB263F3" w:rsidR="00845982" w:rsidRPr="00390FC8" w:rsidRDefault="00845982" w:rsidP="00390FC8">
          <w:pPr>
            <w:pStyle w:val="TOC1"/>
            <w:tabs>
              <w:tab w:val="right" w:leader="dot" w:pos="9323"/>
            </w:tabs>
            <w:spacing w:before="0" w:after="160" w:line="23" w:lineRule="atLeast"/>
            <w:rPr>
              <w:rFonts w:ascii="Aptos" w:eastAsiaTheme="minorEastAsia" w:hAnsi="Aptos" w:cstheme="minorBidi"/>
              <w:bCs w:val="0"/>
              <w:noProof/>
              <w:color w:val="auto"/>
              <w:kern w:val="2"/>
              <w:sz w:val="24"/>
              <w:szCs w:val="24"/>
              <w:lang w:eastAsia="en-GB"/>
              <w14:ligatures w14:val="standardContextual"/>
            </w:rPr>
          </w:pPr>
          <w:hyperlink w:anchor="_Toc220427069" w:history="1">
            <w:r w:rsidRPr="00390FC8">
              <w:rPr>
                <w:rStyle w:val="Hyperlink"/>
                <w:rFonts w:ascii="Aptos" w:hAnsi="Aptos"/>
                <w:noProof/>
                <w:sz w:val="24"/>
                <w:szCs w:val="24"/>
              </w:rPr>
              <w:t>Contract Terms and Conditions</w:t>
            </w:r>
            <w:r w:rsidRPr="00390FC8">
              <w:rPr>
                <w:rFonts w:ascii="Aptos" w:hAnsi="Aptos"/>
                <w:noProof/>
                <w:webHidden/>
                <w:sz w:val="24"/>
                <w:szCs w:val="24"/>
              </w:rPr>
              <w:tab/>
            </w:r>
            <w:r w:rsidRPr="00390FC8">
              <w:rPr>
                <w:rFonts w:ascii="Aptos" w:hAnsi="Aptos"/>
                <w:noProof/>
                <w:webHidden/>
                <w:sz w:val="24"/>
                <w:szCs w:val="24"/>
              </w:rPr>
              <w:fldChar w:fldCharType="begin"/>
            </w:r>
            <w:r w:rsidRPr="00390FC8">
              <w:rPr>
                <w:rFonts w:ascii="Aptos" w:hAnsi="Aptos"/>
                <w:noProof/>
                <w:webHidden/>
                <w:sz w:val="24"/>
                <w:szCs w:val="24"/>
              </w:rPr>
              <w:instrText xml:space="preserve"> PAGEREF _Toc220427069 \h </w:instrText>
            </w:r>
            <w:r w:rsidRPr="00390FC8">
              <w:rPr>
                <w:rFonts w:ascii="Aptos" w:hAnsi="Aptos"/>
                <w:noProof/>
                <w:webHidden/>
                <w:sz w:val="24"/>
                <w:szCs w:val="24"/>
              </w:rPr>
            </w:r>
            <w:r w:rsidRPr="00390FC8">
              <w:rPr>
                <w:rFonts w:ascii="Aptos" w:hAnsi="Aptos"/>
                <w:noProof/>
                <w:webHidden/>
                <w:sz w:val="24"/>
                <w:szCs w:val="24"/>
              </w:rPr>
              <w:fldChar w:fldCharType="separate"/>
            </w:r>
            <w:r w:rsidRPr="00390FC8">
              <w:rPr>
                <w:rFonts w:ascii="Aptos" w:hAnsi="Aptos"/>
                <w:noProof/>
                <w:webHidden/>
                <w:sz w:val="24"/>
                <w:szCs w:val="24"/>
              </w:rPr>
              <w:t>8</w:t>
            </w:r>
            <w:r w:rsidRPr="00390FC8">
              <w:rPr>
                <w:rFonts w:ascii="Aptos" w:hAnsi="Aptos"/>
                <w:noProof/>
                <w:webHidden/>
                <w:sz w:val="24"/>
                <w:szCs w:val="24"/>
              </w:rPr>
              <w:fldChar w:fldCharType="end"/>
            </w:r>
          </w:hyperlink>
        </w:p>
        <w:p w14:paraId="740425AF" w14:textId="62E8A597" w:rsidR="00845982" w:rsidRPr="00390FC8" w:rsidRDefault="00845982" w:rsidP="00390FC8">
          <w:pPr>
            <w:pStyle w:val="TOC1"/>
            <w:tabs>
              <w:tab w:val="right" w:leader="dot" w:pos="9323"/>
            </w:tabs>
            <w:spacing w:before="0" w:after="160" w:line="23" w:lineRule="atLeast"/>
            <w:rPr>
              <w:rFonts w:ascii="Aptos" w:eastAsiaTheme="minorEastAsia" w:hAnsi="Aptos" w:cstheme="minorBidi"/>
              <w:bCs w:val="0"/>
              <w:noProof/>
              <w:color w:val="auto"/>
              <w:kern w:val="2"/>
              <w:sz w:val="24"/>
              <w:szCs w:val="24"/>
              <w:lang w:eastAsia="en-GB"/>
              <w14:ligatures w14:val="standardContextual"/>
            </w:rPr>
          </w:pPr>
          <w:hyperlink w:anchor="_Toc220427070" w:history="1">
            <w:r w:rsidRPr="00390FC8">
              <w:rPr>
                <w:rStyle w:val="Hyperlink"/>
                <w:rFonts w:ascii="Aptos" w:hAnsi="Aptos"/>
                <w:noProof/>
                <w:sz w:val="24"/>
                <w:szCs w:val="24"/>
              </w:rPr>
              <w:t>Administration of tender</w:t>
            </w:r>
            <w:r w:rsidRPr="00390FC8">
              <w:rPr>
                <w:rFonts w:ascii="Aptos" w:hAnsi="Aptos"/>
                <w:noProof/>
                <w:webHidden/>
                <w:sz w:val="24"/>
                <w:szCs w:val="24"/>
              </w:rPr>
              <w:tab/>
            </w:r>
            <w:r w:rsidRPr="00390FC8">
              <w:rPr>
                <w:rFonts w:ascii="Aptos" w:hAnsi="Aptos"/>
                <w:noProof/>
                <w:webHidden/>
                <w:sz w:val="24"/>
                <w:szCs w:val="24"/>
              </w:rPr>
              <w:fldChar w:fldCharType="begin"/>
            </w:r>
            <w:r w:rsidRPr="00390FC8">
              <w:rPr>
                <w:rFonts w:ascii="Aptos" w:hAnsi="Aptos"/>
                <w:noProof/>
                <w:webHidden/>
                <w:sz w:val="24"/>
                <w:szCs w:val="24"/>
              </w:rPr>
              <w:instrText xml:space="preserve"> PAGEREF _Toc220427070 \h </w:instrText>
            </w:r>
            <w:r w:rsidRPr="00390FC8">
              <w:rPr>
                <w:rFonts w:ascii="Aptos" w:hAnsi="Aptos"/>
                <w:noProof/>
                <w:webHidden/>
                <w:sz w:val="24"/>
                <w:szCs w:val="24"/>
              </w:rPr>
            </w:r>
            <w:r w:rsidRPr="00390FC8">
              <w:rPr>
                <w:rFonts w:ascii="Aptos" w:hAnsi="Aptos"/>
                <w:noProof/>
                <w:webHidden/>
                <w:sz w:val="24"/>
                <w:szCs w:val="24"/>
              </w:rPr>
              <w:fldChar w:fldCharType="separate"/>
            </w:r>
            <w:r w:rsidRPr="00390FC8">
              <w:rPr>
                <w:rFonts w:ascii="Aptos" w:hAnsi="Aptos"/>
                <w:noProof/>
                <w:webHidden/>
                <w:sz w:val="24"/>
                <w:szCs w:val="24"/>
              </w:rPr>
              <w:t>9</w:t>
            </w:r>
            <w:r w:rsidRPr="00390FC8">
              <w:rPr>
                <w:rFonts w:ascii="Aptos" w:hAnsi="Aptos"/>
                <w:noProof/>
                <w:webHidden/>
                <w:sz w:val="24"/>
                <w:szCs w:val="24"/>
              </w:rPr>
              <w:fldChar w:fldCharType="end"/>
            </w:r>
          </w:hyperlink>
        </w:p>
        <w:p w14:paraId="5E26ADFF" w14:textId="43E8B793" w:rsidR="00845982" w:rsidRPr="00390FC8" w:rsidRDefault="00845982" w:rsidP="00390FC8">
          <w:pPr>
            <w:pStyle w:val="TOC1"/>
            <w:tabs>
              <w:tab w:val="right" w:leader="dot" w:pos="9323"/>
            </w:tabs>
            <w:spacing w:before="0" w:after="160" w:line="23" w:lineRule="atLeast"/>
            <w:rPr>
              <w:rFonts w:ascii="Aptos" w:eastAsiaTheme="minorEastAsia" w:hAnsi="Aptos" w:cstheme="minorBidi"/>
              <w:bCs w:val="0"/>
              <w:noProof/>
              <w:color w:val="auto"/>
              <w:kern w:val="2"/>
              <w:sz w:val="24"/>
              <w:szCs w:val="24"/>
              <w:lang w:eastAsia="en-GB"/>
              <w14:ligatures w14:val="standardContextual"/>
            </w:rPr>
          </w:pPr>
          <w:hyperlink w:anchor="_Toc220427071" w:history="1">
            <w:r w:rsidRPr="00390FC8">
              <w:rPr>
                <w:rStyle w:val="Hyperlink"/>
                <w:rFonts w:ascii="Aptos" w:hAnsi="Aptos"/>
                <w:noProof/>
                <w:sz w:val="24"/>
                <w:szCs w:val="24"/>
              </w:rPr>
              <w:t>Annex 1:  Section 19 of the Scottish Public Services Ombudsman Act 2002 (as amended)</w:t>
            </w:r>
            <w:r w:rsidRPr="00390FC8">
              <w:rPr>
                <w:rFonts w:ascii="Aptos" w:hAnsi="Aptos"/>
                <w:noProof/>
                <w:webHidden/>
                <w:sz w:val="24"/>
                <w:szCs w:val="24"/>
              </w:rPr>
              <w:tab/>
            </w:r>
            <w:r w:rsidRPr="00390FC8">
              <w:rPr>
                <w:rFonts w:ascii="Aptos" w:hAnsi="Aptos"/>
                <w:noProof/>
                <w:webHidden/>
                <w:sz w:val="24"/>
                <w:szCs w:val="24"/>
              </w:rPr>
              <w:fldChar w:fldCharType="begin"/>
            </w:r>
            <w:r w:rsidRPr="00390FC8">
              <w:rPr>
                <w:rFonts w:ascii="Aptos" w:hAnsi="Aptos"/>
                <w:noProof/>
                <w:webHidden/>
                <w:sz w:val="24"/>
                <w:szCs w:val="24"/>
              </w:rPr>
              <w:instrText xml:space="preserve"> PAGEREF _Toc220427071 \h </w:instrText>
            </w:r>
            <w:r w:rsidRPr="00390FC8">
              <w:rPr>
                <w:rFonts w:ascii="Aptos" w:hAnsi="Aptos"/>
                <w:noProof/>
                <w:webHidden/>
                <w:sz w:val="24"/>
                <w:szCs w:val="24"/>
              </w:rPr>
            </w:r>
            <w:r w:rsidRPr="00390FC8">
              <w:rPr>
                <w:rFonts w:ascii="Aptos" w:hAnsi="Aptos"/>
                <w:noProof/>
                <w:webHidden/>
                <w:sz w:val="24"/>
                <w:szCs w:val="24"/>
              </w:rPr>
              <w:fldChar w:fldCharType="separate"/>
            </w:r>
            <w:r w:rsidRPr="00390FC8">
              <w:rPr>
                <w:rFonts w:ascii="Aptos" w:hAnsi="Aptos"/>
                <w:noProof/>
                <w:webHidden/>
                <w:sz w:val="24"/>
                <w:szCs w:val="24"/>
              </w:rPr>
              <w:t>10</w:t>
            </w:r>
            <w:r w:rsidRPr="00390FC8">
              <w:rPr>
                <w:rFonts w:ascii="Aptos" w:hAnsi="Aptos"/>
                <w:noProof/>
                <w:webHidden/>
                <w:sz w:val="24"/>
                <w:szCs w:val="24"/>
              </w:rPr>
              <w:fldChar w:fldCharType="end"/>
            </w:r>
          </w:hyperlink>
        </w:p>
        <w:p w14:paraId="3585AE85" w14:textId="0CEE008F" w:rsidR="008309B9" w:rsidRPr="00390FC8" w:rsidRDefault="008309B9" w:rsidP="00390FC8">
          <w:pPr>
            <w:spacing w:line="23" w:lineRule="atLeast"/>
            <w:rPr>
              <w:rFonts w:ascii="Aptos" w:hAnsi="Aptos"/>
              <w:sz w:val="24"/>
            </w:rPr>
          </w:pPr>
          <w:r w:rsidRPr="00390FC8">
            <w:rPr>
              <w:rFonts w:ascii="Aptos" w:hAnsi="Aptos" w:cstheme="minorHAnsi"/>
              <w:bCs/>
              <w:sz w:val="24"/>
            </w:rPr>
            <w:fldChar w:fldCharType="end"/>
          </w:r>
        </w:p>
      </w:sdtContent>
    </w:sdt>
    <w:p w14:paraId="6484F144" w14:textId="77777777" w:rsidR="008309B9" w:rsidRPr="00390FC8" w:rsidRDefault="008309B9" w:rsidP="00390FC8">
      <w:pPr>
        <w:spacing w:line="23" w:lineRule="atLeast"/>
        <w:rPr>
          <w:rFonts w:ascii="Aptos" w:hAnsi="Aptos"/>
          <w:sz w:val="24"/>
        </w:rPr>
      </w:pPr>
      <w:r w:rsidRPr="00390FC8">
        <w:rPr>
          <w:rFonts w:ascii="Aptos" w:hAnsi="Aptos"/>
          <w:sz w:val="24"/>
        </w:rPr>
        <w:br w:type="page"/>
      </w:r>
    </w:p>
    <w:p w14:paraId="5B28AC72" w14:textId="77777777" w:rsidR="00A14928" w:rsidRPr="00390FC8" w:rsidRDefault="00A14928" w:rsidP="00390FC8">
      <w:pPr>
        <w:pStyle w:val="Heading1"/>
        <w:spacing w:before="0" w:after="160" w:line="23" w:lineRule="atLeast"/>
        <w:rPr>
          <w:rFonts w:ascii="Aptos" w:hAnsi="Aptos"/>
          <w:sz w:val="24"/>
          <w:szCs w:val="24"/>
        </w:rPr>
      </w:pPr>
      <w:bookmarkStart w:id="0" w:name="_Toc220427063"/>
      <w:r w:rsidRPr="00390FC8">
        <w:rPr>
          <w:rFonts w:ascii="Aptos" w:hAnsi="Aptos"/>
          <w:sz w:val="24"/>
          <w:szCs w:val="24"/>
        </w:rPr>
        <w:lastRenderedPageBreak/>
        <w:t>Introduction</w:t>
      </w:r>
      <w:bookmarkEnd w:id="0"/>
    </w:p>
    <w:p w14:paraId="443D1371" w14:textId="77777777" w:rsidR="00BE3EBD" w:rsidRPr="00390FC8" w:rsidRDefault="00BE3EBD" w:rsidP="00390FC8">
      <w:pPr>
        <w:pStyle w:val="Heading2"/>
        <w:spacing w:line="23" w:lineRule="atLeast"/>
        <w:rPr>
          <w:rFonts w:ascii="Aptos" w:hAnsi="Aptos"/>
        </w:rPr>
      </w:pPr>
      <w:bookmarkStart w:id="1" w:name="_Toc214289920"/>
      <w:r w:rsidRPr="00390FC8">
        <w:rPr>
          <w:rFonts w:ascii="Aptos" w:hAnsi="Aptos"/>
        </w:rPr>
        <w:t>SPSO</w:t>
      </w:r>
      <w:bookmarkEnd w:id="1"/>
    </w:p>
    <w:p w14:paraId="761FA7CB" w14:textId="77777777" w:rsidR="00BE3EBD" w:rsidRPr="00390FC8" w:rsidRDefault="00BE3EBD" w:rsidP="00390FC8">
      <w:pPr>
        <w:spacing w:line="23" w:lineRule="atLeast"/>
        <w:rPr>
          <w:rFonts w:ascii="Aptos" w:hAnsi="Aptos"/>
          <w:sz w:val="24"/>
        </w:rPr>
      </w:pPr>
      <w:r w:rsidRPr="00390FC8">
        <w:rPr>
          <w:rFonts w:ascii="Aptos" w:hAnsi="Aptos"/>
          <w:sz w:val="24"/>
        </w:rPr>
        <w:t>The Scottish Public Services Ombudsman (SPSO) has a wide remit, covering a variety of functions and services.</w:t>
      </w:r>
    </w:p>
    <w:p w14:paraId="37751D78" w14:textId="77777777" w:rsidR="00BE3EBD" w:rsidRPr="00390FC8" w:rsidRDefault="00BE3EBD" w:rsidP="00390FC8">
      <w:pPr>
        <w:spacing w:line="23" w:lineRule="atLeast"/>
        <w:rPr>
          <w:rFonts w:ascii="Aptos" w:hAnsi="Aptos"/>
          <w:sz w:val="24"/>
        </w:rPr>
      </w:pPr>
      <w:r w:rsidRPr="00390FC8">
        <w:rPr>
          <w:rFonts w:ascii="Aptos" w:hAnsi="Aptos"/>
          <w:sz w:val="24"/>
        </w:rPr>
        <w:t>The Ombudsman’s powers and duties come mainly from the Scottish Public Services Ombudsman Act 2002 (as amended) which gives him four distinct statutory functions:</w:t>
      </w:r>
    </w:p>
    <w:p w14:paraId="22F84EDA" w14:textId="77777777" w:rsidR="00BE3EBD" w:rsidRPr="00390FC8" w:rsidRDefault="00BE3EBD" w:rsidP="00390FC8">
      <w:pPr>
        <w:pStyle w:val="ListParagraph"/>
        <w:numPr>
          <w:ilvl w:val="0"/>
          <w:numId w:val="46"/>
        </w:numPr>
        <w:spacing w:line="23" w:lineRule="atLeast"/>
        <w:rPr>
          <w:rFonts w:ascii="Aptos" w:hAnsi="Aptos"/>
          <w:sz w:val="24"/>
        </w:rPr>
      </w:pPr>
      <w:r w:rsidRPr="00390FC8">
        <w:rPr>
          <w:rFonts w:ascii="Aptos" w:hAnsi="Aptos"/>
          <w:sz w:val="24"/>
        </w:rPr>
        <w:t xml:space="preserve">the final stage for complaints about most devolved public services in Scotland including councils, the health service, prisons, water and sewerage providers, Scottish Government, universities and colleges. </w:t>
      </w:r>
    </w:p>
    <w:p w14:paraId="2AF5B4E6" w14:textId="77777777" w:rsidR="00BE3EBD" w:rsidRPr="00390FC8" w:rsidRDefault="00BE3EBD" w:rsidP="00390FC8">
      <w:pPr>
        <w:pStyle w:val="ListParagraph"/>
        <w:numPr>
          <w:ilvl w:val="0"/>
          <w:numId w:val="46"/>
        </w:numPr>
        <w:spacing w:line="23" w:lineRule="atLeast"/>
        <w:rPr>
          <w:rFonts w:ascii="Aptos" w:hAnsi="Aptos"/>
          <w:sz w:val="24"/>
        </w:rPr>
      </w:pPr>
      <w:r w:rsidRPr="00390FC8">
        <w:rPr>
          <w:rFonts w:ascii="Aptos" w:hAnsi="Aptos"/>
          <w:sz w:val="24"/>
        </w:rPr>
        <w:t>specific powers and responsibilities to publish complaints handling procedures, and monitor and support best practice in complaints handling (for both) public service complaints and NHS whistleblowing concerns.</w:t>
      </w:r>
    </w:p>
    <w:p w14:paraId="2F299BC5" w14:textId="77777777" w:rsidR="00BE3EBD" w:rsidRPr="00390FC8" w:rsidRDefault="00BE3EBD" w:rsidP="00390FC8">
      <w:pPr>
        <w:pStyle w:val="ListParagraph"/>
        <w:numPr>
          <w:ilvl w:val="0"/>
          <w:numId w:val="46"/>
        </w:numPr>
        <w:spacing w:line="23" w:lineRule="atLeast"/>
        <w:rPr>
          <w:rFonts w:ascii="Aptos" w:hAnsi="Aptos"/>
          <w:sz w:val="24"/>
        </w:rPr>
      </w:pPr>
      <w:r w:rsidRPr="00390FC8">
        <w:rPr>
          <w:rFonts w:ascii="Aptos" w:hAnsi="Aptos"/>
          <w:sz w:val="24"/>
        </w:rPr>
        <w:t>Independent Review Service for the Scottish Welfare Fund with the power to overturn and substitute decisions made by councils on Community Care and Crisis Grant applications.</w:t>
      </w:r>
    </w:p>
    <w:p w14:paraId="6A49A197" w14:textId="77777777" w:rsidR="00BE3EBD" w:rsidRPr="00390FC8" w:rsidRDefault="00BE3EBD" w:rsidP="00390FC8">
      <w:pPr>
        <w:pStyle w:val="ListParagraph"/>
        <w:numPr>
          <w:ilvl w:val="0"/>
          <w:numId w:val="46"/>
        </w:numPr>
        <w:spacing w:line="23" w:lineRule="atLeast"/>
        <w:rPr>
          <w:rFonts w:ascii="Aptos" w:hAnsi="Aptos"/>
          <w:sz w:val="24"/>
        </w:rPr>
      </w:pPr>
      <w:r w:rsidRPr="00390FC8">
        <w:rPr>
          <w:rFonts w:ascii="Aptos" w:hAnsi="Aptos"/>
          <w:sz w:val="24"/>
        </w:rPr>
        <w:t>Independent National Whistleblowing Officer for the NHS in Scotland with the power to set standards for whistleblowing and the final stage for complaints about how whistleblowing complaints have been handled.</w:t>
      </w:r>
    </w:p>
    <w:p w14:paraId="25C91392" w14:textId="77777777" w:rsidR="00BE3EBD" w:rsidRPr="00390FC8" w:rsidRDefault="00BE3EBD" w:rsidP="00390FC8">
      <w:pPr>
        <w:spacing w:line="23" w:lineRule="atLeast"/>
        <w:rPr>
          <w:rStyle w:val="Hyperlink"/>
          <w:rFonts w:ascii="Aptos" w:hAnsi="Aptos"/>
          <w:sz w:val="24"/>
        </w:rPr>
      </w:pPr>
      <w:r w:rsidRPr="00390FC8">
        <w:rPr>
          <w:rFonts w:ascii="Aptos" w:hAnsi="Aptos"/>
          <w:sz w:val="24"/>
        </w:rPr>
        <w:t>Details of the Ombudsman’s team are available at:</w:t>
      </w:r>
      <w:r w:rsidRPr="00390FC8" w:rsidDel="00B82B41">
        <w:rPr>
          <w:rFonts w:ascii="Aptos" w:hAnsi="Aptos"/>
          <w:sz w:val="24"/>
        </w:rPr>
        <w:t xml:space="preserve"> </w:t>
      </w:r>
      <w:r w:rsidRPr="00390FC8">
        <w:rPr>
          <w:rFonts w:ascii="Aptos" w:hAnsi="Aptos"/>
          <w:sz w:val="24"/>
        </w:rPr>
        <w:t xml:space="preserve"> </w:t>
      </w:r>
      <w:hyperlink r:id="rId10" w:history="1">
        <w:r w:rsidRPr="00390FC8">
          <w:rPr>
            <w:rStyle w:val="Hyperlink"/>
            <w:rFonts w:ascii="Aptos" w:hAnsi="Aptos"/>
            <w:sz w:val="24"/>
          </w:rPr>
          <w:t>https://www.spso.org.uk/about-us</w:t>
        </w:r>
      </w:hyperlink>
    </w:p>
    <w:p w14:paraId="2E00893A" w14:textId="77777777" w:rsidR="00BE3EBD" w:rsidRPr="00390FC8" w:rsidRDefault="00BE3EBD" w:rsidP="00390FC8">
      <w:pPr>
        <w:spacing w:line="23" w:lineRule="atLeast"/>
        <w:rPr>
          <w:rStyle w:val="Hyperlink"/>
          <w:rFonts w:ascii="Aptos" w:hAnsi="Aptos"/>
          <w:sz w:val="24"/>
        </w:rPr>
      </w:pPr>
      <w:r w:rsidRPr="00390FC8">
        <w:rPr>
          <w:rFonts w:ascii="Aptos" w:hAnsi="Aptos"/>
          <w:sz w:val="24"/>
        </w:rPr>
        <w:t xml:space="preserve">The Ombudsman’s most recent Annual Report is available at:  </w:t>
      </w:r>
      <w:hyperlink r:id="rId11" w:history="1">
        <w:r w:rsidRPr="00390FC8">
          <w:rPr>
            <w:rStyle w:val="Hyperlink"/>
            <w:rFonts w:ascii="Aptos" w:hAnsi="Aptos"/>
            <w:sz w:val="24"/>
          </w:rPr>
          <w:t>http://www.spso.org.uk/annual-reports</w:t>
        </w:r>
      </w:hyperlink>
      <w:r w:rsidRPr="00390FC8">
        <w:rPr>
          <w:rStyle w:val="Hyperlink"/>
          <w:rFonts w:ascii="Aptos" w:hAnsi="Aptos"/>
          <w:sz w:val="24"/>
        </w:rPr>
        <w:t xml:space="preserve"> </w:t>
      </w:r>
    </w:p>
    <w:p w14:paraId="659D50F5" w14:textId="77777777" w:rsidR="00BE3EBD" w:rsidRPr="00390FC8" w:rsidRDefault="00BE3EBD" w:rsidP="00390FC8">
      <w:pPr>
        <w:spacing w:line="23" w:lineRule="atLeast"/>
        <w:rPr>
          <w:rFonts w:ascii="Aptos" w:hAnsi="Aptos"/>
          <w:sz w:val="24"/>
        </w:rPr>
      </w:pPr>
      <w:r w:rsidRPr="00390FC8">
        <w:rPr>
          <w:rStyle w:val="Hyperlink"/>
          <w:rFonts w:ascii="Aptos" w:hAnsi="Aptos"/>
          <w:i w:val="0"/>
          <w:iCs/>
          <w:color w:val="auto"/>
          <w:sz w:val="24"/>
          <w:u w:val="none"/>
        </w:rPr>
        <w:t xml:space="preserve">The strategic plan for 2024—2028 and information about our values can be found here:  </w:t>
      </w:r>
      <w:hyperlink r:id="rId12" w:history="1">
        <w:r w:rsidRPr="00390FC8">
          <w:rPr>
            <w:rStyle w:val="Hyperlink"/>
            <w:rFonts w:ascii="Aptos" w:hAnsi="Aptos"/>
            <w:sz w:val="24"/>
          </w:rPr>
          <w:t>SPSO2024-28Strategic-Plan.pdf</w:t>
        </w:r>
      </w:hyperlink>
    </w:p>
    <w:p w14:paraId="58A06490" w14:textId="77777777" w:rsidR="001801E4" w:rsidRPr="00390FC8" w:rsidRDefault="001801E4" w:rsidP="00390FC8">
      <w:pPr>
        <w:spacing w:line="23" w:lineRule="atLeast"/>
        <w:ind w:left="567"/>
        <w:rPr>
          <w:rFonts w:ascii="Aptos" w:hAnsi="Aptos"/>
          <w:sz w:val="24"/>
        </w:rPr>
      </w:pPr>
    </w:p>
    <w:p w14:paraId="17A75F6C" w14:textId="77777777" w:rsidR="00A14928" w:rsidRPr="00390FC8" w:rsidRDefault="00A14928" w:rsidP="00390FC8">
      <w:pPr>
        <w:pStyle w:val="Heading1"/>
        <w:spacing w:before="0" w:after="160" w:line="23" w:lineRule="atLeast"/>
        <w:rPr>
          <w:rFonts w:ascii="Aptos" w:hAnsi="Aptos"/>
          <w:sz w:val="24"/>
          <w:szCs w:val="24"/>
        </w:rPr>
      </w:pPr>
      <w:bookmarkStart w:id="2" w:name="_Toc220427064"/>
      <w:r w:rsidRPr="00390FC8">
        <w:rPr>
          <w:rFonts w:ascii="Aptos" w:hAnsi="Aptos"/>
          <w:sz w:val="24"/>
          <w:szCs w:val="24"/>
        </w:rPr>
        <w:t>Service being procured: Independent Customer</w:t>
      </w:r>
      <w:r w:rsidR="00A0265C" w:rsidRPr="00390FC8">
        <w:rPr>
          <w:rFonts w:ascii="Aptos" w:hAnsi="Aptos"/>
          <w:sz w:val="24"/>
          <w:szCs w:val="24"/>
        </w:rPr>
        <w:t xml:space="preserve"> Service</w:t>
      </w:r>
      <w:r w:rsidRPr="00390FC8">
        <w:rPr>
          <w:rFonts w:ascii="Aptos" w:hAnsi="Aptos"/>
          <w:sz w:val="24"/>
          <w:szCs w:val="24"/>
        </w:rPr>
        <w:t xml:space="preserve"> Complaints Reviewer (IC</w:t>
      </w:r>
      <w:r w:rsidR="00A0265C" w:rsidRPr="00390FC8">
        <w:rPr>
          <w:rFonts w:ascii="Aptos" w:hAnsi="Aptos"/>
          <w:sz w:val="24"/>
          <w:szCs w:val="24"/>
        </w:rPr>
        <w:t>S</w:t>
      </w:r>
      <w:r w:rsidRPr="00390FC8">
        <w:rPr>
          <w:rFonts w:ascii="Aptos" w:hAnsi="Aptos"/>
          <w:sz w:val="24"/>
          <w:szCs w:val="24"/>
        </w:rPr>
        <w:t>CR)</w:t>
      </w:r>
      <w:bookmarkEnd w:id="2"/>
    </w:p>
    <w:p w14:paraId="0B04608B" w14:textId="77777777" w:rsidR="00A14928" w:rsidRPr="00390FC8" w:rsidRDefault="003D62BC" w:rsidP="00390FC8">
      <w:pPr>
        <w:pStyle w:val="Heading2"/>
        <w:spacing w:line="23" w:lineRule="atLeast"/>
        <w:rPr>
          <w:rFonts w:ascii="Aptos" w:hAnsi="Aptos"/>
        </w:rPr>
      </w:pPr>
      <w:r w:rsidRPr="00390FC8">
        <w:rPr>
          <w:rFonts w:ascii="Aptos" w:hAnsi="Aptos"/>
        </w:rPr>
        <w:t>Specification</w:t>
      </w:r>
    </w:p>
    <w:p w14:paraId="41F871B6" w14:textId="77777777" w:rsidR="00A14928" w:rsidRPr="00390FC8" w:rsidRDefault="00A14928" w:rsidP="00390FC8">
      <w:pPr>
        <w:numPr>
          <w:ilvl w:val="0"/>
          <w:numId w:val="38"/>
        </w:numPr>
        <w:spacing w:line="23" w:lineRule="atLeast"/>
        <w:rPr>
          <w:rFonts w:ascii="Aptos" w:hAnsi="Aptos"/>
          <w:sz w:val="24"/>
        </w:rPr>
      </w:pPr>
      <w:r w:rsidRPr="00390FC8">
        <w:rPr>
          <w:rFonts w:ascii="Aptos" w:hAnsi="Aptos"/>
          <w:sz w:val="24"/>
        </w:rPr>
        <w:t xml:space="preserve">The Ombudsman is inviting tenders for the provision of </w:t>
      </w:r>
      <w:r w:rsidR="00EB2AAA" w:rsidRPr="00390FC8">
        <w:rPr>
          <w:rFonts w:ascii="Aptos" w:hAnsi="Aptos"/>
          <w:sz w:val="24"/>
        </w:rPr>
        <w:t>Independent Customer Service Complaints Reviewer</w:t>
      </w:r>
      <w:r w:rsidRPr="00390FC8">
        <w:rPr>
          <w:rFonts w:ascii="Aptos" w:hAnsi="Aptos"/>
          <w:sz w:val="24"/>
        </w:rPr>
        <w:t xml:space="preserve"> (</w:t>
      </w:r>
      <w:r w:rsidR="00EB2AAA" w:rsidRPr="00390FC8">
        <w:rPr>
          <w:rFonts w:ascii="Aptos" w:hAnsi="Aptos"/>
          <w:sz w:val="24"/>
        </w:rPr>
        <w:t>ICSCR</w:t>
      </w:r>
      <w:r w:rsidRPr="00390FC8">
        <w:rPr>
          <w:rFonts w:ascii="Aptos" w:hAnsi="Aptos"/>
          <w:sz w:val="24"/>
        </w:rPr>
        <w:t>) service with the responsibility of independently reviewing customer service complaints about the SPSO.</w:t>
      </w:r>
      <w:r w:rsidR="003D62BC" w:rsidRPr="00390FC8">
        <w:rPr>
          <w:rFonts w:ascii="Aptos" w:hAnsi="Aptos"/>
          <w:sz w:val="24"/>
        </w:rPr>
        <w:t xml:space="preserve">  The successful contract form this invitation to tender will:</w:t>
      </w:r>
    </w:p>
    <w:p w14:paraId="732F3C50" w14:textId="1C3EC35F" w:rsidR="003D62BC" w:rsidRPr="00390FC8" w:rsidRDefault="003D62BC" w:rsidP="00390FC8">
      <w:pPr>
        <w:numPr>
          <w:ilvl w:val="1"/>
          <w:numId w:val="38"/>
        </w:numPr>
        <w:spacing w:line="23" w:lineRule="atLeast"/>
        <w:rPr>
          <w:rFonts w:ascii="Aptos" w:hAnsi="Aptos"/>
          <w:sz w:val="24"/>
        </w:rPr>
      </w:pPr>
      <w:r w:rsidRPr="00390FC8">
        <w:rPr>
          <w:rFonts w:ascii="Aptos" w:hAnsi="Aptos"/>
          <w:sz w:val="24"/>
        </w:rPr>
        <w:t xml:space="preserve">commence on </w:t>
      </w:r>
      <w:r w:rsidR="00BE3EBD" w:rsidRPr="001B5CEE">
        <w:rPr>
          <w:rFonts w:ascii="Aptos" w:hAnsi="Aptos"/>
          <w:b/>
          <w:bCs/>
          <w:sz w:val="24"/>
        </w:rPr>
        <w:t xml:space="preserve">Monday </w:t>
      </w:r>
      <w:r w:rsidR="00B067A7" w:rsidRPr="001B5CEE">
        <w:rPr>
          <w:rFonts w:ascii="Aptos" w:hAnsi="Aptos"/>
          <w:b/>
          <w:bCs/>
          <w:sz w:val="24"/>
        </w:rPr>
        <w:t>1 June</w:t>
      </w:r>
      <w:r w:rsidR="00BE3EBD" w:rsidRPr="001B5CEE">
        <w:rPr>
          <w:rFonts w:ascii="Aptos" w:hAnsi="Aptos"/>
          <w:b/>
          <w:bCs/>
          <w:sz w:val="24"/>
        </w:rPr>
        <w:t xml:space="preserve"> 2026</w:t>
      </w:r>
      <w:r w:rsidR="00845982" w:rsidRPr="001B5CEE">
        <w:rPr>
          <w:rFonts w:ascii="Aptos" w:hAnsi="Aptos"/>
          <w:sz w:val="24"/>
        </w:rPr>
        <w:t xml:space="preserve"> for an initial</w:t>
      </w:r>
      <w:r w:rsidR="00845982" w:rsidRPr="00390FC8">
        <w:rPr>
          <w:rFonts w:ascii="Aptos" w:hAnsi="Aptos"/>
          <w:sz w:val="24"/>
        </w:rPr>
        <w:t xml:space="preserve"> period of twelve months, with the option to renew annually for a further 2 years.</w:t>
      </w:r>
    </w:p>
    <w:p w14:paraId="7629CA29" w14:textId="77777777" w:rsidR="003D62BC" w:rsidRPr="00390FC8" w:rsidRDefault="003D62BC" w:rsidP="00390FC8">
      <w:pPr>
        <w:numPr>
          <w:ilvl w:val="1"/>
          <w:numId w:val="38"/>
        </w:numPr>
        <w:spacing w:line="23" w:lineRule="atLeast"/>
        <w:rPr>
          <w:rFonts w:ascii="Aptos" w:hAnsi="Aptos"/>
          <w:sz w:val="24"/>
        </w:rPr>
      </w:pPr>
      <w:r w:rsidRPr="00390FC8">
        <w:rPr>
          <w:rFonts w:ascii="Aptos" w:hAnsi="Aptos"/>
          <w:sz w:val="24"/>
        </w:rPr>
        <w:t>be provided by a single supplier</w:t>
      </w:r>
    </w:p>
    <w:p w14:paraId="3C3D85E6" w14:textId="77777777" w:rsidR="003D62BC" w:rsidRPr="00390FC8" w:rsidRDefault="003D62BC" w:rsidP="00390FC8">
      <w:pPr>
        <w:numPr>
          <w:ilvl w:val="1"/>
          <w:numId w:val="38"/>
        </w:numPr>
        <w:spacing w:line="23" w:lineRule="atLeast"/>
        <w:rPr>
          <w:rFonts w:ascii="Aptos" w:hAnsi="Aptos"/>
          <w:sz w:val="24"/>
        </w:rPr>
      </w:pPr>
      <w:r w:rsidRPr="00390FC8">
        <w:rPr>
          <w:rFonts w:ascii="Aptos" w:hAnsi="Aptos"/>
          <w:sz w:val="24"/>
        </w:rPr>
        <w:t>meet the Living Wage standard</w:t>
      </w:r>
    </w:p>
    <w:p w14:paraId="1DB94367" w14:textId="76A36257" w:rsidR="00BE3EBD" w:rsidRPr="00390FC8" w:rsidRDefault="00BE3EBD" w:rsidP="00390FC8">
      <w:pPr>
        <w:numPr>
          <w:ilvl w:val="1"/>
          <w:numId w:val="38"/>
        </w:numPr>
        <w:spacing w:line="23" w:lineRule="atLeast"/>
        <w:rPr>
          <w:rFonts w:ascii="Aptos" w:hAnsi="Aptos"/>
          <w:sz w:val="24"/>
        </w:rPr>
      </w:pPr>
      <w:r w:rsidRPr="00390FC8">
        <w:rPr>
          <w:rFonts w:ascii="Aptos" w:hAnsi="Aptos"/>
          <w:sz w:val="24"/>
        </w:rPr>
        <w:t>share our commitment to achieving net zero by 2030 and supporting our environmental sustainability</w:t>
      </w:r>
    </w:p>
    <w:p w14:paraId="38C0A247" w14:textId="2B16DDE3" w:rsidR="00845982" w:rsidRPr="00390FC8" w:rsidRDefault="00845982" w:rsidP="00390FC8">
      <w:pPr>
        <w:numPr>
          <w:ilvl w:val="0"/>
          <w:numId w:val="38"/>
        </w:numPr>
        <w:spacing w:line="23" w:lineRule="atLeast"/>
        <w:rPr>
          <w:rFonts w:ascii="Aptos" w:hAnsi="Aptos"/>
          <w:sz w:val="24"/>
        </w:rPr>
      </w:pPr>
      <w:r w:rsidRPr="00390FC8">
        <w:rPr>
          <w:rFonts w:ascii="Aptos" w:hAnsi="Aptos"/>
          <w:sz w:val="24"/>
        </w:rPr>
        <w:lastRenderedPageBreak/>
        <w:t xml:space="preserve">The Provider must be able to demonstrate sufficient cyber security measures are in place and have enough appropriately trained staff to ensure they can maintain these high levels of cyber security throughout the duration of the contract. </w:t>
      </w:r>
    </w:p>
    <w:p w14:paraId="511E4353" w14:textId="77777777" w:rsidR="00845982" w:rsidRPr="00390FC8" w:rsidRDefault="00845982" w:rsidP="00390FC8">
      <w:pPr>
        <w:numPr>
          <w:ilvl w:val="0"/>
          <w:numId w:val="38"/>
        </w:numPr>
        <w:spacing w:line="23" w:lineRule="atLeast"/>
        <w:rPr>
          <w:rFonts w:ascii="Aptos" w:hAnsi="Aptos"/>
          <w:sz w:val="24"/>
        </w:rPr>
      </w:pPr>
      <w:r w:rsidRPr="00390FC8">
        <w:rPr>
          <w:rFonts w:ascii="Aptos" w:hAnsi="Aptos"/>
          <w:sz w:val="24"/>
        </w:rPr>
        <w:t xml:space="preserve">The SPSO has a zero-tolerance approach to all forms of harassment, including sexual harassment, towards our staff. This behaviour will not be accepted. </w:t>
      </w:r>
    </w:p>
    <w:p w14:paraId="7324561F" w14:textId="77777777" w:rsidR="003D62BC" w:rsidRPr="00390FC8" w:rsidRDefault="003D62BC" w:rsidP="00390FC8">
      <w:pPr>
        <w:numPr>
          <w:ilvl w:val="0"/>
          <w:numId w:val="38"/>
        </w:numPr>
        <w:spacing w:line="23" w:lineRule="atLeast"/>
        <w:rPr>
          <w:rFonts w:ascii="Aptos" w:hAnsi="Aptos"/>
          <w:sz w:val="24"/>
        </w:rPr>
      </w:pPr>
      <w:r w:rsidRPr="00390FC8">
        <w:rPr>
          <w:rFonts w:ascii="Aptos" w:hAnsi="Aptos"/>
          <w:sz w:val="24"/>
        </w:rPr>
        <w:t>The SPSO is subject to Data protection legislation, and Access to Information (ATI) legislation, with associated duties to protect personal data.  Bidders must be aware of, and take account of, the confidentiality requirements of section 19 of the SPSO Act. A copy of section 19 is attached at Annex 1.</w:t>
      </w:r>
    </w:p>
    <w:p w14:paraId="5408CDBC" w14:textId="77777777" w:rsidR="003D62BC" w:rsidRPr="00390FC8" w:rsidRDefault="003D62BC" w:rsidP="00390FC8">
      <w:pPr>
        <w:pStyle w:val="Heading2"/>
        <w:spacing w:line="23" w:lineRule="atLeast"/>
        <w:rPr>
          <w:rFonts w:ascii="Aptos" w:hAnsi="Aptos"/>
        </w:rPr>
      </w:pPr>
      <w:r w:rsidRPr="00390FC8">
        <w:rPr>
          <w:rFonts w:ascii="Aptos" w:hAnsi="Aptos"/>
        </w:rPr>
        <w:t>Background and Scope</w:t>
      </w:r>
    </w:p>
    <w:p w14:paraId="0DE7B3C2" w14:textId="77777777" w:rsidR="00845982" w:rsidRPr="00390FC8" w:rsidRDefault="00845982" w:rsidP="00390FC8">
      <w:pPr>
        <w:numPr>
          <w:ilvl w:val="0"/>
          <w:numId w:val="38"/>
        </w:numPr>
        <w:spacing w:line="23" w:lineRule="atLeast"/>
        <w:rPr>
          <w:rFonts w:ascii="Aptos" w:hAnsi="Aptos"/>
          <w:sz w:val="24"/>
        </w:rPr>
      </w:pPr>
      <w:r w:rsidRPr="00390FC8">
        <w:rPr>
          <w:rFonts w:ascii="Aptos" w:hAnsi="Aptos"/>
          <w:sz w:val="24"/>
        </w:rPr>
        <w:t>The SPSO take any complaints about our service very seriously and aim to address any areas where we have not met the standards we expect of ourselves.  We also strive for the highest standards of complaints handling.  In line with the standards we set for public bodies under our jurisdiction, we respond to customer service complaints through a two-stage internal process with final investigation of stage 2 complaints by a manager or by a member of our Leadership Team.  If a complainant remains unhappy about our response to their service complaint, they have the right to approach the ICSCR to review their complaint.</w:t>
      </w:r>
    </w:p>
    <w:p w14:paraId="37B9E4D2" w14:textId="5995FC2B" w:rsidR="00845982" w:rsidRPr="00390FC8" w:rsidRDefault="00845982" w:rsidP="00390FC8">
      <w:pPr>
        <w:numPr>
          <w:ilvl w:val="0"/>
          <w:numId w:val="38"/>
        </w:numPr>
        <w:spacing w:line="23" w:lineRule="atLeast"/>
        <w:rPr>
          <w:rFonts w:ascii="Aptos" w:hAnsi="Aptos"/>
          <w:sz w:val="24"/>
        </w:rPr>
      </w:pPr>
      <w:r w:rsidRPr="00390FC8">
        <w:rPr>
          <w:rFonts w:ascii="Aptos" w:hAnsi="Aptos"/>
          <w:sz w:val="24"/>
        </w:rPr>
        <w:t xml:space="preserve">The ICSCR is a non-statutory role established voluntarily by the SPSO in 1 October 2007 to provide assurance that we have robust arrangements for handling customer service complaints in line with our policy and procedures, and that complainants have the opportunity for review by someone outside of the organisation.  The ICSCR will be responsible for investigating and responding to complaints about the service provided by the SPSO in the carrying out of its statutory functions against its published service standards. </w:t>
      </w:r>
      <w:hyperlink r:id="rId13" w:history="1">
        <w:r w:rsidRPr="00390FC8">
          <w:rPr>
            <w:rStyle w:val="Hyperlink"/>
            <w:rFonts w:ascii="Aptos" w:hAnsi="Aptos"/>
            <w:sz w:val="24"/>
          </w:rPr>
          <w:t>Our customer service standards | SPSO</w:t>
        </w:r>
      </w:hyperlink>
    </w:p>
    <w:p w14:paraId="7DC5EBE2" w14:textId="5A81EF6A" w:rsidR="00A14928" w:rsidRPr="00390FC8" w:rsidRDefault="00845982" w:rsidP="00390FC8">
      <w:pPr>
        <w:numPr>
          <w:ilvl w:val="0"/>
          <w:numId w:val="38"/>
        </w:numPr>
        <w:spacing w:line="23" w:lineRule="atLeast"/>
        <w:rPr>
          <w:rFonts w:ascii="Aptos" w:hAnsi="Aptos"/>
          <w:sz w:val="24"/>
        </w:rPr>
      </w:pPr>
      <w:r w:rsidRPr="00390FC8">
        <w:rPr>
          <w:rFonts w:ascii="Aptos" w:hAnsi="Aptos"/>
          <w:sz w:val="24"/>
        </w:rPr>
        <w:t xml:space="preserve">ICSCR role </w:t>
      </w:r>
      <w:r w:rsidR="00A14928" w:rsidRPr="00390FC8">
        <w:rPr>
          <w:rFonts w:ascii="Aptos" w:hAnsi="Aptos"/>
          <w:sz w:val="24"/>
        </w:rPr>
        <w:t xml:space="preserve">is also designed to help us learn lessons from complaints and to help us improve service provision.  The annual reports for the </w:t>
      </w:r>
      <w:r w:rsidR="00EB2AAA" w:rsidRPr="00390FC8">
        <w:rPr>
          <w:rFonts w:ascii="Aptos" w:hAnsi="Aptos"/>
          <w:sz w:val="24"/>
        </w:rPr>
        <w:t>ICSCR</w:t>
      </w:r>
      <w:r w:rsidR="00A14928" w:rsidRPr="00390FC8">
        <w:rPr>
          <w:rFonts w:ascii="Aptos" w:hAnsi="Aptos"/>
          <w:sz w:val="24"/>
        </w:rPr>
        <w:t xml:space="preserve"> are published on our website here:  </w:t>
      </w:r>
      <w:hyperlink r:id="rId14" w:history="1">
        <w:r w:rsidR="00DB07D2" w:rsidRPr="00390FC8">
          <w:rPr>
            <w:rStyle w:val="Hyperlink"/>
            <w:rFonts w:ascii="Aptos" w:hAnsi="Aptos"/>
            <w:sz w:val="24"/>
          </w:rPr>
          <w:t>Service standards performance | SPSO</w:t>
        </w:r>
      </w:hyperlink>
    </w:p>
    <w:p w14:paraId="22933B1F" w14:textId="6D415150" w:rsidR="00A14928" w:rsidRPr="00390FC8" w:rsidRDefault="00A14928" w:rsidP="00390FC8">
      <w:pPr>
        <w:numPr>
          <w:ilvl w:val="0"/>
          <w:numId w:val="38"/>
        </w:numPr>
        <w:spacing w:line="23" w:lineRule="atLeast"/>
        <w:rPr>
          <w:rFonts w:ascii="Aptos" w:hAnsi="Aptos"/>
          <w:sz w:val="24"/>
        </w:rPr>
      </w:pPr>
      <w:r w:rsidRPr="00390FC8">
        <w:rPr>
          <w:rFonts w:ascii="Aptos" w:hAnsi="Aptos"/>
          <w:sz w:val="24"/>
        </w:rPr>
        <w:t xml:space="preserve">The </w:t>
      </w:r>
      <w:r w:rsidR="00EB2AAA" w:rsidRPr="00390FC8">
        <w:rPr>
          <w:rFonts w:ascii="Aptos" w:hAnsi="Aptos"/>
          <w:sz w:val="24"/>
        </w:rPr>
        <w:t>ICSCR</w:t>
      </w:r>
      <w:r w:rsidRPr="00390FC8">
        <w:rPr>
          <w:rFonts w:ascii="Aptos" w:hAnsi="Aptos"/>
          <w:sz w:val="24"/>
        </w:rPr>
        <w:t xml:space="preserve"> role is limited to complaints about the service the SPSO provides, including failure to meet SPSO’s service standards.  Matters related to the SPSO’s decisions </w:t>
      </w:r>
      <w:r w:rsidR="00E73969" w:rsidRPr="00390FC8">
        <w:rPr>
          <w:rFonts w:ascii="Aptos" w:hAnsi="Aptos"/>
          <w:sz w:val="24"/>
        </w:rPr>
        <w:t>on public service</w:t>
      </w:r>
      <w:r w:rsidR="00A0265C" w:rsidRPr="00390FC8">
        <w:rPr>
          <w:rFonts w:ascii="Aptos" w:hAnsi="Aptos"/>
          <w:sz w:val="24"/>
        </w:rPr>
        <w:t xml:space="preserve"> complaints,</w:t>
      </w:r>
      <w:r w:rsidR="00EB2AAA" w:rsidRPr="00390FC8">
        <w:rPr>
          <w:rFonts w:ascii="Aptos" w:hAnsi="Aptos"/>
          <w:sz w:val="24"/>
        </w:rPr>
        <w:t xml:space="preserve"> </w:t>
      </w:r>
      <w:r w:rsidR="00E73969" w:rsidRPr="00390FC8">
        <w:rPr>
          <w:rFonts w:ascii="Aptos" w:hAnsi="Aptos"/>
          <w:sz w:val="24"/>
        </w:rPr>
        <w:t>INWO complaints</w:t>
      </w:r>
      <w:r w:rsidR="00A0265C" w:rsidRPr="00390FC8">
        <w:rPr>
          <w:rFonts w:ascii="Aptos" w:hAnsi="Aptos"/>
          <w:sz w:val="24"/>
        </w:rPr>
        <w:t xml:space="preserve"> or SWF decisions</w:t>
      </w:r>
      <w:r w:rsidR="00E73969" w:rsidRPr="00390FC8">
        <w:rPr>
          <w:rFonts w:ascii="Aptos" w:hAnsi="Aptos"/>
          <w:sz w:val="24"/>
        </w:rPr>
        <w:t xml:space="preserve">, </w:t>
      </w:r>
      <w:r w:rsidRPr="00390FC8">
        <w:rPr>
          <w:rFonts w:ascii="Aptos" w:hAnsi="Aptos"/>
          <w:sz w:val="24"/>
        </w:rPr>
        <w:t xml:space="preserve">or </w:t>
      </w:r>
      <w:r w:rsidR="00A0265C" w:rsidRPr="00390FC8">
        <w:rPr>
          <w:rFonts w:ascii="Aptos" w:hAnsi="Aptos"/>
          <w:sz w:val="24"/>
        </w:rPr>
        <w:t xml:space="preserve">the </w:t>
      </w:r>
      <w:r w:rsidRPr="00390FC8">
        <w:rPr>
          <w:rFonts w:ascii="Aptos" w:hAnsi="Aptos"/>
          <w:sz w:val="24"/>
        </w:rPr>
        <w:t xml:space="preserve">basis for those decisions (including evidence gathered to make that decision) are not issues within the </w:t>
      </w:r>
      <w:r w:rsidR="00EB2AAA" w:rsidRPr="00390FC8">
        <w:rPr>
          <w:rFonts w:ascii="Aptos" w:hAnsi="Aptos"/>
          <w:sz w:val="24"/>
        </w:rPr>
        <w:t>ICSCR</w:t>
      </w:r>
      <w:r w:rsidRPr="00390FC8">
        <w:rPr>
          <w:rFonts w:ascii="Aptos" w:hAnsi="Aptos"/>
          <w:sz w:val="24"/>
        </w:rPr>
        <w:t xml:space="preserve"> remit.  There </w:t>
      </w:r>
      <w:r w:rsidR="00A0265C" w:rsidRPr="00390FC8">
        <w:rPr>
          <w:rFonts w:ascii="Aptos" w:hAnsi="Aptos"/>
          <w:sz w:val="24"/>
        </w:rPr>
        <w:t>are</w:t>
      </w:r>
      <w:r w:rsidRPr="00390FC8">
        <w:rPr>
          <w:rFonts w:ascii="Aptos" w:hAnsi="Aptos"/>
          <w:sz w:val="24"/>
        </w:rPr>
        <w:t xml:space="preserve"> separate review </w:t>
      </w:r>
      <w:r w:rsidR="00A0265C" w:rsidRPr="00390FC8">
        <w:rPr>
          <w:rFonts w:ascii="Aptos" w:hAnsi="Aptos"/>
          <w:sz w:val="24"/>
        </w:rPr>
        <w:t xml:space="preserve">and reconsideration </w:t>
      </w:r>
      <w:r w:rsidRPr="00390FC8">
        <w:rPr>
          <w:rFonts w:ascii="Aptos" w:hAnsi="Aptos"/>
          <w:sz w:val="24"/>
        </w:rPr>
        <w:t>process</w:t>
      </w:r>
      <w:r w:rsidR="00A0265C" w:rsidRPr="00390FC8">
        <w:rPr>
          <w:rFonts w:ascii="Aptos" w:hAnsi="Aptos"/>
          <w:sz w:val="24"/>
        </w:rPr>
        <w:t>es</w:t>
      </w:r>
      <w:r w:rsidRPr="00390FC8">
        <w:rPr>
          <w:rFonts w:ascii="Aptos" w:hAnsi="Aptos"/>
          <w:sz w:val="24"/>
        </w:rPr>
        <w:t xml:space="preserve"> for disagreements with the SPSO decisions.</w:t>
      </w:r>
      <w:r w:rsidR="00C1268D">
        <w:rPr>
          <w:rFonts w:ascii="Aptos" w:hAnsi="Aptos"/>
          <w:sz w:val="24"/>
        </w:rPr>
        <w:t xml:space="preserve"> The ICSCR should not consider any complaint that is not a CSC.</w:t>
      </w:r>
    </w:p>
    <w:p w14:paraId="054FDA8C" w14:textId="77777777" w:rsidR="00A14928" w:rsidRPr="00390FC8" w:rsidRDefault="00A14928" w:rsidP="00390FC8">
      <w:pPr>
        <w:numPr>
          <w:ilvl w:val="0"/>
          <w:numId w:val="38"/>
        </w:numPr>
        <w:spacing w:line="23" w:lineRule="atLeast"/>
        <w:rPr>
          <w:rFonts w:ascii="Aptos" w:hAnsi="Aptos"/>
          <w:sz w:val="24"/>
        </w:rPr>
      </w:pPr>
      <w:r w:rsidRPr="00390FC8">
        <w:rPr>
          <w:rFonts w:ascii="Aptos" w:hAnsi="Aptos"/>
          <w:sz w:val="24"/>
        </w:rPr>
        <w:t xml:space="preserve">The </w:t>
      </w:r>
      <w:r w:rsidR="00EB2AAA" w:rsidRPr="00390FC8">
        <w:rPr>
          <w:rFonts w:ascii="Aptos" w:hAnsi="Aptos"/>
          <w:sz w:val="24"/>
        </w:rPr>
        <w:t>ICSCR</w:t>
      </w:r>
      <w:r w:rsidRPr="00390FC8">
        <w:rPr>
          <w:rFonts w:ascii="Aptos" w:hAnsi="Aptos"/>
          <w:sz w:val="24"/>
        </w:rPr>
        <w:t xml:space="preserve"> will usually only handle complaints where the SPSO itself has attempted resolution and responded to the complainant through its internal customer service complaints procedure.  Where a customer approaches the </w:t>
      </w:r>
      <w:r w:rsidR="00EB2AAA" w:rsidRPr="00390FC8">
        <w:rPr>
          <w:rFonts w:ascii="Aptos" w:hAnsi="Aptos"/>
          <w:sz w:val="24"/>
        </w:rPr>
        <w:t>ICSCR</w:t>
      </w:r>
      <w:r w:rsidRPr="00390FC8">
        <w:rPr>
          <w:rFonts w:ascii="Aptos" w:hAnsi="Aptos"/>
          <w:sz w:val="24"/>
        </w:rPr>
        <w:t xml:space="preserve"> with a </w:t>
      </w:r>
      <w:r w:rsidR="00E73969" w:rsidRPr="00390FC8">
        <w:rPr>
          <w:rFonts w:ascii="Aptos" w:hAnsi="Aptos"/>
          <w:sz w:val="24"/>
        </w:rPr>
        <w:t>complaint that</w:t>
      </w:r>
      <w:r w:rsidRPr="00390FC8">
        <w:rPr>
          <w:rFonts w:ascii="Aptos" w:hAnsi="Aptos"/>
          <w:sz w:val="24"/>
        </w:rPr>
        <w:t xml:space="preserve"> hasn’t been handled through the SPSO’s internal arrangements</w:t>
      </w:r>
      <w:r w:rsidR="00E73969" w:rsidRPr="00390FC8">
        <w:rPr>
          <w:rFonts w:ascii="Aptos" w:hAnsi="Aptos"/>
          <w:sz w:val="24"/>
        </w:rPr>
        <w:t>,</w:t>
      </w:r>
      <w:r w:rsidRPr="00390FC8">
        <w:rPr>
          <w:rFonts w:ascii="Aptos" w:hAnsi="Aptos"/>
          <w:sz w:val="24"/>
        </w:rPr>
        <w:t xml:space="preserve"> they must be directed to the SPSO for handling, unless SPSO agrees that there are factors involved which make it unreasonable to do so. </w:t>
      </w:r>
    </w:p>
    <w:p w14:paraId="637FEEDF" w14:textId="77777777" w:rsidR="00E73969" w:rsidRPr="00390FC8" w:rsidRDefault="00E73969" w:rsidP="00390FC8">
      <w:pPr>
        <w:numPr>
          <w:ilvl w:val="0"/>
          <w:numId w:val="38"/>
        </w:numPr>
        <w:spacing w:line="23" w:lineRule="atLeast"/>
        <w:rPr>
          <w:rFonts w:ascii="Aptos" w:hAnsi="Aptos"/>
          <w:sz w:val="24"/>
        </w:rPr>
      </w:pPr>
      <w:r w:rsidRPr="00390FC8">
        <w:rPr>
          <w:rFonts w:ascii="Aptos" w:hAnsi="Aptos"/>
          <w:sz w:val="24"/>
        </w:rPr>
        <w:lastRenderedPageBreak/>
        <w:t xml:space="preserve">On occasions, the Ombudsman may direct a complainant directly to the </w:t>
      </w:r>
      <w:r w:rsidR="00EB2AAA" w:rsidRPr="00390FC8">
        <w:rPr>
          <w:rFonts w:ascii="Aptos" w:hAnsi="Aptos"/>
          <w:sz w:val="24"/>
        </w:rPr>
        <w:t>ICSCR</w:t>
      </w:r>
      <w:r w:rsidRPr="00390FC8">
        <w:rPr>
          <w:rFonts w:ascii="Aptos" w:hAnsi="Aptos"/>
          <w:sz w:val="24"/>
        </w:rPr>
        <w:t xml:space="preserve"> in the first instance; for example if there is an internal conflict of interest.  Such cases will be discussed and </w:t>
      </w:r>
      <w:r w:rsidR="00EB2AAA" w:rsidRPr="00390FC8">
        <w:rPr>
          <w:rFonts w:ascii="Aptos" w:hAnsi="Aptos"/>
          <w:sz w:val="24"/>
        </w:rPr>
        <w:t xml:space="preserve">escalation </w:t>
      </w:r>
      <w:r w:rsidRPr="00390FC8">
        <w:rPr>
          <w:rFonts w:ascii="Aptos" w:hAnsi="Aptos"/>
          <w:sz w:val="24"/>
        </w:rPr>
        <w:t xml:space="preserve">agreed with the </w:t>
      </w:r>
      <w:r w:rsidR="00EB2AAA" w:rsidRPr="00390FC8">
        <w:rPr>
          <w:rFonts w:ascii="Aptos" w:hAnsi="Aptos"/>
          <w:sz w:val="24"/>
        </w:rPr>
        <w:t>ICSCR</w:t>
      </w:r>
      <w:r w:rsidRPr="00390FC8">
        <w:rPr>
          <w:rFonts w:ascii="Aptos" w:hAnsi="Aptos"/>
          <w:sz w:val="24"/>
        </w:rPr>
        <w:t>.</w:t>
      </w:r>
    </w:p>
    <w:p w14:paraId="3DFBBBD3" w14:textId="77777777" w:rsidR="00DB07D2" w:rsidRPr="00390FC8" w:rsidRDefault="00E73969" w:rsidP="00390FC8">
      <w:pPr>
        <w:numPr>
          <w:ilvl w:val="0"/>
          <w:numId w:val="38"/>
        </w:numPr>
        <w:spacing w:line="23" w:lineRule="atLeast"/>
        <w:rPr>
          <w:rFonts w:ascii="Aptos" w:hAnsi="Aptos"/>
          <w:sz w:val="24"/>
        </w:rPr>
      </w:pPr>
      <w:r w:rsidRPr="00390FC8">
        <w:rPr>
          <w:rFonts w:ascii="Aptos" w:hAnsi="Aptos"/>
          <w:sz w:val="24"/>
        </w:rPr>
        <w:t>T</w:t>
      </w:r>
      <w:r w:rsidR="00A14928" w:rsidRPr="00390FC8">
        <w:rPr>
          <w:rFonts w:ascii="Aptos" w:hAnsi="Aptos"/>
          <w:sz w:val="24"/>
        </w:rPr>
        <w:t xml:space="preserve">he </w:t>
      </w:r>
      <w:r w:rsidR="00EB2AAA" w:rsidRPr="00390FC8">
        <w:rPr>
          <w:rFonts w:ascii="Aptos" w:hAnsi="Aptos"/>
          <w:sz w:val="24"/>
        </w:rPr>
        <w:t>ICSCR</w:t>
      </w:r>
      <w:r w:rsidR="00A14928" w:rsidRPr="00390FC8">
        <w:rPr>
          <w:rFonts w:ascii="Aptos" w:hAnsi="Aptos"/>
          <w:sz w:val="24"/>
        </w:rPr>
        <w:t xml:space="preserve"> will consider</w:t>
      </w:r>
      <w:r w:rsidRPr="00390FC8">
        <w:rPr>
          <w:rFonts w:ascii="Aptos" w:hAnsi="Aptos"/>
          <w:sz w:val="24"/>
        </w:rPr>
        <w:t xml:space="preserve"> both the complaint about the service provided</w:t>
      </w:r>
      <w:r w:rsidR="00EB2AAA" w:rsidRPr="00390FC8">
        <w:rPr>
          <w:rFonts w:ascii="Aptos" w:hAnsi="Aptos"/>
          <w:sz w:val="24"/>
        </w:rPr>
        <w:t>,</w:t>
      </w:r>
      <w:r w:rsidRPr="00390FC8">
        <w:rPr>
          <w:rFonts w:ascii="Aptos" w:hAnsi="Aptos"/>
          <w:sz w:val="24"/>
        </w:rPr>
        <w:t xml:space="preserve"> and</w:t>
      </w:r>
      <w:r w:rsidR="00A14928" w:rsidRPr="00390FC8">
        <w:rPr>
          <w:rFonts w:ascii="Aptos" w:hAnsi="Aptos"/>
          <w:sz w:val="24"/>
        </w:rPr>
        <w:t xml:space="preserve"> the manner in which the complaint has been handled</w:t>
      </w:r>
      <w:r w:rsidRPr="00390FC8">
        <w:rPr>
          <w:rFonts w:ascii="Aptos" w:hAnsi="Aptos"/>
          <w:sz w:val="24"/>
        </w:rPr>
        <w:t xml:space="preserve"> and </w:t>
      </w:r>
      <w:r w:rsidR="00A14928" w:rsidRPr="00390FC8">
        <w:rPr>
          <w:rFonts w:ascii="Aptos" w:hAnsi="Aptos"/>
          <w:sz w:val="24"/>
        </w:rPr>
        <w:t xml:space="preserve">whether SPSO has handled the complaint in line with its complaints handling procedure.  Information on the SPSO’s complaints handling can be found on the SPSO website at </w:t>
      </w:r>
      <w:hyperlink r:id="rId15" w:history="1">
        <w:r w:rsidR="00DB07D2" w:rsidRPr="00390FC8">
          <w:rPr>
            <w:rStyle w:val="Hyperlink"/>
            <w:rFonts w:ascii="Aptos" w:hAnsi="Aptos"/>
            <w:sz w:val="24"/>
          </w:rPr>
          <w:t>Our customer service standards | SPSO</w:t>
        </w:r>
      </w:hyperlink>
    </w:p>
    <w:p w14:paraId="7D616D2F" w14:textId="77777777" w:rsidR="00A14928" w:rsidRDefault="00E73969" w:rsidP="00390FC8">
      <w:pPr>
        <w:numPr>
          <w:ilvl w:val="0"/>
          <w:numId w:val="38"/>
        </w:numPr>
        <w:spacing w:line="23" w:lineRule="atLeast"/>
        <w:rPr>
          <w:rFonts w:ascii="Aptos" w:hAnsi="Aptos"/>
          <w:sz w:val="24"/>
        </w:rPr>
      </w:pPr>
      <w:r w:rsidRPr="00390FC8">
        <w:rPr>
          <w:rFonts w:ascii="Aptos" w:hAnsi="Aptos"/>
          <w:sz w:val="24"/>
        </w:rPr>
        <w:t xml:space="preserve">The </w:t>
      </w:r>
      <w:r w:rsidR="00EB2AAA" w:rsidRPr="00390FC8">
        <w:rPr>
          <w:rFonts w:ascii="Aptos" w:hAnsi="Aptos"/>
          <w:sz w:val="24"/>
        </w:rPr>
        <w:t>ICSCR</w:t>
      </w:r>
      <w:r w:rsidRPr="00390FC8">
        <w:rPr>
          <w:rFonts w:ascii="Aptos" w:hAnsi="Aptos"/>
          <w:sz w:val="24"/>
        </w:rPr>
        <w:t xml:space="preserve">’s assessment of, and decisions about, complaints about the SPSO are undertaken independently of the SPSO. </w:t>
      </w:r>
      <w:r w:rsidR="00DB07D2" w:rsidRPr="00390FC8">
        <w:rPr>
          <w:rFonts w:ascii="Aptos" w:hAnsi="Aptos"/>
          <w:sz w:val="24"/>
        </w:rPr>
        <w:t xml:space="preserve"> </w:t>
      </w:r>
      <w:r w:rsidR="00A14928" w:rsidRPr="00390FC8">
        <w:rPr>
          <w:rFonts w:ascii="Aptos" w:hAnsi="Aptos"/>
          <w:sz w:val="24"/>
        </w:rPr>
        <w:t xml:space="preserve">The </w:t>
      </w:r>
      <w:r w:rsidR="00EB2AAA" w:rsidRPr="00390FC8">
        <w:rPr>
          <w:rFonts w:ascii="Aptos" w:hAnsi="Aptos"/>
          <w:sz w:val="24"/>
        </w:rPr>
        <w:t>ICSCR</w:t>
      </w:r>
      <w:r w:rsidR="00A14928" w:rsidRPr="00390FC8">
        <w:rPr>
          <w:rFonts w:ascii="Aptos" w:hAnsi="Aptos"/>
          <w:sz w:val="24"/>
        </w:rPr>
        <w:t xml:space="preserve"> will be </w:t>
      </w:r>
      <w:r w:rsidRPr="00390FC8">
        <w:rPr>
          <w:rFonts w:ascii="Aptos" w:hAnsi="Aptos"/>
          <w:sz w:val="24"/>
        </w:rPr>
        <w:t xml:space="preserve">contractually </w:t>
      </w:r>
      <w:r w:rsidR="00A14928" w:rsidRPr="00390FC8">
        <w:rPr>
          <w:rFonts w:ascii="Aptos" w:hAnsi="Aptos"/>
          <w:sz w:val="24"/>
        </w:rPr>
        <w:t>accountable to the Ombudsman for the service provided</w:t>
      </w:r>
      <w:r w:rsidRPr="00390FC8">
        <w:rPr>
          <w:rFonts w:ascii="Aptos" w:hAnsi="Aptos"/>
          <w:sz w:val="24"/>
        </w:rPr>
        <w:t xml:space="preserve"> </w:t>
      </w:r>
      <w:r w:rsidR="00A14928" w:rsidRPr="00390FC8">
        <w:rPr>
          <w:rFonts w:ascii="Aptos" w:hAnsi="Aptos"/>
          <w:sz w:val="24"/>
        </w:rPr>
        <w:t xml:space="preserve">without compromising </w:t>
      </w:r>
      <w:r w:rsidRPr="00390FC8">
        <w:rPr>
          <w:rFonts w:ascii="Aptos" w:hAnsi="Aptos"/>
          <w:sz w:val="24"/>
        </w:rPr>
        <w:t xml:space="preserve">that independence.   </w:t>
      </w:r>
    </w:p>
    <w:p w14:paraId="4D9F630E" w14:textId="03494055" w:rsidR="00C1268D" w:rsidRPr="00C1268D" w:rsidRDefault="00C1268D" w:rsidP="00C1268D">
      <w:pPr>
        <w:numPr>
          <w:ilvl w:val="0"/>
          <w:numId w:val="38"/>
        </w:numPr>
        <w:spacing w:line="23" w:lineRule="atLeast"/>
        <w:rPr>
          <w:rFonts w:ascii="Aptos" w:hAnsi="Aptos"/>
          <w:sz w:val="24"/>
        </w:rPr>
      </w:pPr>
      <w:r>
        <w:rPr>
          <w:rFonts w:ascii="Aptos" w:hAnsi="Aptos"/>
          <w:sz w:val="24"/>
        </w:rPr>
        <w:t xml:space="preserve">The ICSCR may decide not to investigate a complaint if they feel there is a conflict of interest. </w:t>
      </w:r>
    </w:p>
    <w:p w14:paraId="1DA6949E" w14:textId="77777777" w:rsidR="00A14928" w:rsidRPr="00390FC8" w:rsidRDefault="00A14928" w:rsidP="00390FC8">
      <w:pPr>
        <w:pStyle w:val="Heading2"/>
        <w:spacing w:line="23" w:lineRule="atLeast"/>
        <w:rPr>
          <w:rFonts w:ascii="Aptos" w:hAnsi="Aptos"/>
        </w:rPr>
      </w:pPr>
      <w:r w:rsidRPr="00390FC8">
        <w:rPr>
          <w:rFonts w:ascii="Aptos" w:hAnsi="Aptos"/>
        </w:rPr>
        <w:t>Key Responsibilities</w:t>
      </w:r>
    </w:p>
    <w:p w14:paraId="1AA044A5" w14:textId="77777777" w:rsidR="00A14928" w:rsidRPr="00390FC8" w:rsidRDefault="00A14928" w:rsidP="00390FC8">
      <w:pPr>
        <w:numPr>
          <w:ilvl w:val="0"/>
          <w:numId w:val="38"/>
        </w:numPr>
        <w:spacing w:line="23" w:lineRule="atLeast"/>
        <w:rPr>
          <w:rFonts w:ascii="Aptos" w:hAnsi="Aptos"/>
          <w:sz w:val="24"/>
        </w:rPr>
      </w:pPr>
      <w:r w:rsidRPr="00390FC8">
        <w:rPr>
          <w:rFonts w:ascii="Aptos" w:hAnsi="Aptos"/>
          <w:sz w:val="24"/>
        </w:rPr>
        <w:t xml:space="preserve">The </w:t>
      </w:r>
      <w:r w:rsidR="00EB2AAA" w:rsidRPr="00390FC8">
        <w:rPr>
          <w:rFonts w:ascii="Aptos" w:hAnsi="Aptos"/>
          <w:sz w:val="24"/>
        </w:rPr>
        <w:t>ICSCR</w:t>
      </w:r>
      <w:r w:rsidRPr="00390FC8">
        <w:rPr>
          <w:rFonts w:ascii="Aptos" w:hAnsi="Aptos"/>
          <w:sz w:val="24"/>
        </w:rPr>
        <w:t xml:space="preserve"> will be responsible for investigating and responding to complaints about the service provided by the SPSO.</w:t>
      </w:r>
    </w:p>
    <w:p w14:paraId="11764037" w14:textId="77777777" w:rsidR="00A14928" w:rsidRPr="00390FC8" w:rsidRDefault="00A14928" w:rsidP="00390FC8">
      <w:pPr>
        <w:numPr>
          <w:ilvl w:val="0"/>
          <w:numId w:val="38"/>
        </w:numPr>
        <w:spacing w:line="23" w:lineRule="atLeast"/>
        <w:rPr>
          <w:rFonts w:ascii="Aptos" w:hAnsi="Aptos"/>
          <w:sz w:val="24"/>
        </w:rPr>
      </w:pPr>
      <w:r w:rsidRPr="00390FC8">
        <w:rPr>
          <w:rFonts w:ascii="Aptos" w:hAnsi="Aptos"/>
          <w:sz w:val="24"/>
        </w:rPr>
        <w:t xml:space="preserve">The </w:t>
      </w:r>
      <w:r w:rsidR="00EB2AAA" w:rsidRPr="00390FC8">
        <w:rPr>
          <w:rFonts w:ascii="Aptos" w:hAnsi="Aptos"/>
          <w:sz w:val="24"/>
        </w:rPr>
        <w:t>ICSCR</w:t>
      </w:r>
      <w:r w:rsidRPr="00390FC8">
        <w:rPr>
          <w:rFonts w:ascii="Aptos" w:hAnsi="Aptos"/>
          <w:sz w:val="24"/>
        </w:rPr>
        <w:t xml:space="preserve"> will aim to acknowledge complaints within </w:t>
      </w:r>
      <w:r w:rsidR="00E73969" w:rsidRPr="00390FC8">
        <w:rPr>
          <w:rFonts w:ascii="Aptos" w:hAnsi="Aptos"/>
          <w:sz w:val="24"/>
        </w:rPr>
        <w:t>three</w:t>
      </w:r>
      <w:r w:rsidRPr="00390FC8">
        <w:rPr>
          <w:rFonts w:ascii="Aptos" w:hAnsi="Aptos"/>
          <w:sz w:val="24"/>
        </w:rPr>
        <w:t xml:space="preserve"> days of receipt and reply in full within 40 working days of receipt of the complaint.  Where this is not </w:t>
      </w:r>
      <w:r w:rsidR="00E73969" w:rsidRPr="00390FC8">
        <w:rPr>
          <w:rFonts w:ascii="Aptos" w:hAnsi="Aptos"/>
          <w:sz w:val="24"/>
        </w:rPr>
        <w:t>possible,</w:t>
      </w:r>
      <w:r w:rsidRPr="00390FC8">
        <w:rPr>
          <w:rFonts w:ascii="Aptos" w:hAnsi="Aptos"/>
          <w:sz w:val="24"/>
        </w:rPr>
        <w:t xml:space="preserve"> the </w:t>
      </w:r>
      <w:r w:rsidR="00EB2AAA" w:rsidRPr="00390FC8">
        <w:rPr>
          <w:rFonts w:ascii="Aptos" w:hAnsi="Aptos"/>
          <w:sz w:val="24"/>
        </w:rPr>
        <w:t>ICSCR</w:t>
      </w:r>
      <w:r w:rsidRPr="00390FC8">
        <w:rPr>
          <w:rFonts w:ascii="Aptos" w:hAnsi="Aptos"/>
          <w:sz w:val="24"/>
        </w:rPr>
        <w:t xml:space="preserve"> will explain this to the complainant and set a clear timescale for further progress with the case.  </w:t>
      </w:r>
    </w:p>
    <w:p w14:paraId="008A4265" w14:textId="77777777" w:rsidR="00A0265C" w:rsidRPr="00390FC8" w:rsidRDefault="00A14928" w:rsidP="00390FC8">
      <w:pPr>
        <w:numPr>
          <w:ilvl w:val="0"/>
          <w:numId w:val="38"/>
        </w:numPr>
        <w:spacing w:line="23" w:lineRule="atLeast"/>
        <w:rPr>
          <w:rFonts w:ascii="Aptos" w:hAnsi="Aptos"/>
          <w:sz w:val="24"/>
        </w:rPr>
      </w:pPr>
      <w:r w:rsidRPr="00390FC8">
        <w:rPr>
          <w:rFonts w:ascii="Aptos" w:hAnsi="Aptos"/>
          <w:sz w:val="24"/>
        </w:rPr>
        <w:t xml:space="preserve">For the purpose of the </w:t>
      </w:r>
      <w:r w:rsidR="00EB2AAA" w:rsidRPr="00390FC8">
        <w:rPr>
          <w:rFonts w:ascii="Aptos" w:hAnsi="Aptos"/>
          <w:sz w:val="24"/>
        </w:rPr>
        <w:t>ICSCR</w:t>
      </w:r>
      <w:r w:rsidRPr="00390FC8">
        <w:rPr>
          <w:rFonts w:ascii="Aptos" w:hAnsi="Aptos"/>
          <w:sz w:val="24"/>
        </w:rPr>
        <w:t xml:space="preserve">’s work, they will have access to all relevant files.  The review of complaints may involve analysing internal and external correspondence and interviewing complainants and relevant staff where this is appropriate.  </w:t>
      </w:r>
    </w:p>
    <w:p w14:paraId="5321C9F2" w14:textId="77777777" w:rsidR="00A0265C" w:rsidRPr="00390FC8" w:rsidRDefault="00A0265C" w:rsidP="00390FC8">
      <w:pPr>
        <w:numPr>
          <w:ilvl w:val="0"/>
          <w:numId w:val="38"/>
        </w:numPr>
        <w:spacing w:line="23" w:lineRule="atLeast"/>
        <w:rPr>
          <w:rFonts w:ascii="Aptos" w:hAnsi="Aptos"/>
          <w:sz w:val="24"/>
        </w:rPr>
      </w:pPr>
      <w:r w:rsidRPr="00390FC8">
        <w:rPr>
          <w:rFonts w:ascii="Aptos" w:hAnsi="Aptos"/>
          <w:sz w:val="24"/>
        </w:rPr>
        <w:t xml:space="preserve">The </w:t>
      </w:r>
      <w:r w:rsidR="00EB2AAA" w:rsidRPr="00390FC8">
        <w:rPr>
          <w:rFonts w:ascii="Aptos" w:hAnsi="Aptos"/>
          <w:sz w:val="24"/>
        </w:rPr>
        <w:t>ICSCR</w:t>
      </w:r>
      <w:r w:rsidRPr="00390FC8">
        <w:rPr>
          <w:rFonts w:ascii="Aptos" w:hAnsi="Aptos"/>
          <w:sz w:val="24"/>
        </w:rPr>
        <w:t xml:space="preserve"> may opt to issue a draft report prior to issuing a final report to both parties for comment on for example, factual accuracy.</w:t>
      </w:r>
    </w:p>
    <w:p w14:paraId="524D3E07" w14:textId="77777777" w:rsidR="00A14928" w:rsidRPr="00390FC8" w:rsidRDefault="00A14928" w:rsidP="00390FC8">
      <w:pPr>
        <w:numPr>
          <w:ilvl w:val="0"/>
          <w:numId w:val="38"/>
        </w:numPr>
        <w:spacing w:line="23" w:lineRule="atLeast"/>
        <w:rPr>
          <w:rFonts w:ascii="Aptos" w:hAnsi="Aptos"/>
          <w:sz w:val="24"/>
        </w:rPr>
      </w:pPr>
      <w:r w:rsidRPr="00390FC8">
        <w:rPr>
          <w:rFonts w:ascii="Aptos" w:hAnsi="Aptos"/>
          <w:sz w:val="24"/>
        </w:rPr>
        <w:t xml:space="preserve">The </w:t>
      </w:r>
      <w:r w:rsidR="00EB2AAA" w:rsidRPr="00390FC8">
        <w:rPr>
          <w:rFonts w:ascii="Aptos" w:hAnsi="Aptos"/>
          <w:sz w:val="24"/>
        </w:rPr>
        <w:t>ICSCR</w:t>
      </w:r>
      <w:r w:rsidRPr="00390FC8">
        <w:rPr>
          <w:rFonts w:ascii="Aptos" w:hAnsi="Aptos"/>
          <w:sz w:val="24"/>
        </w:rPr>
        <w:t xml:space="preserve"> will be required to issue a final report to the complainant and the Ombudsman.  Where appropriate the </w:t>
      </w:r>
      <w:r w:rsidR="00EB2AAA" w:rsidRPr="00390FC8">
        <w:rPr>
          <w:rFonts w:ascii="Aptos" w:hAnsi="Aptos"/>
          <w:sz w:val="24"/>
        </w:rPr>
        <w:t>ICSCR</w:t>
      </w:r>
      <w:r w:rsidRPr="00390FC8">
        <w:rPr>
          <w:rFonts w:ascii="Aptos" w:hAnsi="Aptos"/>
          <w:sz w:val="24"/>
        </w:rPr>
        <w:t xml:space="preserve"> will make recommendations relating to SPSO service provision, including, for example, improvements to processes and procedures.  Any recommendations on investigations will be set out in the same standardised manner as used by the Ombudsman.</w:t>
      </w:r>
      <w:r w:rsidR="00E73969" w:rsidRPr="00390FC8">
        <w:rPr>
          <w:rFonts w:ascii="Aptos" w:hAnsi="Aptos"/>
          <w:sz w:val="24"/>
        </w:rPr>
        <w:t xml:space="preserve">  This is currently as set out below.  Any changes to the SPSO’s standardised approach will be communicated to the </w:t>
      </w:r>
      <w:r w:rsidR="00EB2AAA" w:rsidRPr="00390FC8">
        <w:rPr>
          <w:rFonts w:ascii="Aptos" w:hAnsi="Aptos"/>
          <w:sz w:val="24"/>
        </w:rPr>
        <w:t>ICSCR</w:t>
      </w:r>
      <w:r w:rsidR="00E73969" w:rsidRPr="00390FC8">
        <w:rPr>
          <w:rFonts w:ascii="Aptos" w:hAnsi="Aptos"/>
          <w:sz w:val="24"/>
        </w:rPr>
        <w:t>.</w:t>
      </w:r>
    </w:p>
    <w:tbl>
      <w:tblPr>
        <w:tblW w:w="4693" w:type="pct"/>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2328"/>
        <w:gridCol w:w="2067"/>
        <w:gridCol w:w="2689"/>
      </w:tblGrid>
      <w:tr w:rsidR="00E73969" w:rsidRPr="00390FC8" w14:paraId="188D8B04" w14:textId="77777777" w:rsidTr="00DB07D2">
        <w:trPr>
          <w:tblHeader/>
        </w:trPr>
        <w:tc>
          <w:tcPr>
            <w:tcW w:w="1667" w:type="dxa"/>
            <w:shd w:val="clear" w:color="auto" w:fill="D9D9D9" w:themeFill="background1" w:themeFillShade="D9"/>
          </w:tcPr>
          <w:p w14:paraId="7851742C" w14:textId="77777777" w:rsidR="00E73969" w:rsidRPr="00390FC8" w:rsidRDefault="00E73969" w:rsidP="00390FC8">
            <w:pPr>
              <w:spacing w:line="23" w:lineRule="atLeast"/>
              <w:rPr>
                <w:rFonts w:ascii="Aptos" w:hAnsi="Aptos"/>
                <w:b/>
                <w:sz w:val="24"/>
              </w:rPr>
            </w:pPr>
            <w:r w:rsidRPr="00390FC8">
              <w:rPr>
                <w:rFonts w:ascii="Aptos" w:hAnsi="Aptos"/>
                <w:b/>
                <w:sz w:val="24"/>
              </w:rPr>
              <w:t>Rec. number</w:t>
            </w:r>
          </w:p>
        </w:tc>
        <w:tc>
          <w:tcPr>
            <w:tcW w:w="2328" w:type="dxa"/>
            <w:shd w:val="clear" w:color="auto" w:fill="D9D9D9" w:themeFill="background1" w:themeFillShade="D9"/>
          </w:tcPr>
          <w:p w14:paraId="67E2AFD2" w14:textId="77777777" w:rsidR="00E73969" w:rsidRPr="00390FC8" w:rsidRDefault="00E73969" w:rsidP="00390FC8">
            <w:pPr>
              <w:spacing w:line="23" w:lineRule="atLeast"/>
              <w:rPr>
                <w:rFonts w:ascii="Aptos" w:hAnsi="Aptos"/>
                <w:b/>
                <w:sz w:val="24"/>
              </w:rPr>
            </w:pPr>
            <w:r w:rsidRPr="00390FC8">
              <w:rPr>
                <w:rFonts w:ascii="Aptos" w:hAnsi="Aptos"/>
                <w:b/>
                <w:sz w:val="24"/>
              </w:rPr>
              <w:t>Finding</w:t>
            </w:r>
          </w:p>
        </w:tc>
        <w:tc>
          <w:tcPr>
            <w:tcW w:w="2067" w:type="dxa"/>
            <w:shd w:val="clear" w:color="auto" w:fill="D9D9D9" w:themeFill="background1" w:themeFillShade="D9"/>
          </w:tcPr>
          <w:p w14:paraId="7E800498" w14:textId="77777777" w:rsidR="00E73969" w:rsidRPr="00390FC8" w:rsidRDefault="00E73969" w:rsidP="00390FC8">
            <w:pPr>
              <w:spacing w:line="23" w:lineRule="atLeast"/>
              <w:rPr>
                <w:rFonts w:ascii="Aptos" w:hAnsi="Aptos"/>
                <w:b/>
                <w:sz w:val="24"/>
              </w:rPr>
            </w:pPr>
            <w:r w:rsidRPr="00390FC8">
              <w:rPr>
                <w:rFonts w:ascii="Aptos" w:hAnsi="Aptos"/>
                <w:b/>
                <w:sz w:val="24"/>
              </w:rPr>
              <w:t>Outcome needed</w:t>
            </w:r>
          </w:p>
        </w:tc>
        <w:tc>
          <w:tcPr>
            <w:tcW w:w="2689" w:type="dxa"/>
            <w:shd w:val="clear" w:color="auto" w:fill="D9D9D9" w:themeFill="background1" w:themeFillShade="D9"/>
          </w:tcPr>
          <w:p w14:paraId="103D3E59" w14:textId="77777777" w:rsidR="00E73969" w:rsidRPr="00390FC8" w:rsidRDefault="00E73969" w:rsidP="00390FC8">
            <w:pPr>
              <w:spacing w:line="23" w:lineRule="atLeast"/>
              <w:rPr>
                <w:rFonts w:ascii="Aptos" w:hAnsi="Aptos"/>
                <w:b/>
                <w:sz w:val="24"/>
              </w:rPr>
            </w:pPr>
            <w:r w:rsidRPr="00390FC8">
              <w:rPr>
                <w:rFonts w:ascii="Aptos" w:hAnsi="Aptos"/>
                <w:b/>
                <w:sz w:val="24"/>
              </w:rPr>
              <w:t>Evidence needed</w:t>
            </w:r>
          </w:p>
        </w:tc>
      </w:tr>
      <w:tr w:rsidR="00E73969" w:rsidRPr="00390FC8" w14:paraId="7BD93992" w14:textId="77777777" w:rsidTr="00DB07D2">
        <w:tc>
          <w:tcPr>
            <w:tcW w:w="1667" w:type="dxa"/>
          </w:tcPr>
          <w:p w14:paraId="091AD227" w14:textId="77777777" w:rsidR="00E73969" w:rsidRPr="00390FC8" w:rsidRDefault="00E73969" w:rsidP="00390FC8">
            <w:pPr>
              <w:spacing w:line="23" w:lineRule="atLeast"/>
              <w:rPr>
                <w:rFonts w:ascii="Aptos" w:hAnsi="Aptos"/>
                <w:sz w:val="24"/>
              </w:rPr>
            </w:pPr>
          </w:p>
        </w:tc>
        <w:tc>
          <w:tcPr>
            <w:tcW w:w="2328" w:type="dxa"/>
          </w:tcPr>
          <w:p w14:paraId="64FCD066" w14:textId="77777777" w:rsidR="00E73969" w:rsidRPr="00390FC8" w:rsidRDefault="00E73969" w:rsidP="00390FC8">
            <w:pPr>
              <w:spacing w:line="23" w:lineRule="atLeast"/>
              <w:rPr>
                <w:rFonts w:ascii="Aptos" w:hAnsi="Aptos"/>
                <w:sz w:val="24"/>
              </w:rPr>
            </w:pPr>
          </w:p>
        </w:tc>
        <w:tc>
          <w:tcPr>
            <w:tcW w:w="2067" w:type="dxa"/>
          </w:tcPr>
          <w:p w14:paraId="51D3B5AA" w14:textId="77777777" w:rsidR="00E73969" w:rsidRPr="00390FC8" w:rsidRDefault="00E73969" w:rsidP="00390FC8">
            <w:pPr>
              <w:spacing w:line="23" w:lineRule="atLeast"/>
              <w:rPr>
                <w:rFonts w:ascii="Aptos" w:hAnsi="Aptos"/>
                <w:sz w:val="24"/>
              </w:rPr>
            </w:pPr>
          </w:p>
        </w:tc>
        <w:tc>
          <w:tcPr>
            <w:tcW w:w="2689" w:type="dxa"/>
          </w:tcPr>
          <w:p w14:paraId="41ED2814" w14:textId="77777777" w:rsidR="00E73969" w:rsidRPr="00390FC8" w:rsidRDefault="00DB07D2" w:rsidP="00390FC8">
            <w:pPr>
              <w:numPr>
                <w:ilvl w:val="0"/>
                <w:numId w:val="45"/>
              </w:numPr>
              <w:spacing w:line="23" w:lineRule="atLeast"/>
              <w:rPr>
                <w:rFonts w:ascii="Aptos" w:hAnsi="Aptos"/>
                <w:sz w:val="24"/>
              </w:rPr>
            </w:pPr>
            <w:r w:rsidRPr="00390FC8">
              <w:rPr>
                <w:rFonts w:ascii="Aptos" w:hAnsi="Aptos"/>
                <w:sz w:val="24"/>
              </w:rPr>
              <w:t>E.g.</w:t>
            </w:r>
            <w:r w:rsidR="00CB552A" w:rsidRPr="00390FC8">
              <w:rPr>
                <w:rFonts w:ascii="Aptos" w:hAnsi="Aptos"/>
                <w:sz w:val="24"/>
              </w:rPr>
              <w:t xml:space="preserve"> copy of apology</w:t>
            </w:r>
          </w:p>
          <w:p w14:paraId="422761A1" w14:textId="77777777" w:rsidR="00E73969" w:rsidRPr="00390FC8" w:rsidRDefault="00E73969" w:rsidP="00390FC8">
            <w:pPr>
              <w:spacing w:line="23" w:lineRule="atLeast"/>
              <w:rPr>
                <w:rFonts w:ascii="Aptos" w:hAnsi="Aptos"/>
                <w:sz w:val="24"/>
              </w:rPr>
            </w:pPr>
            <w:r w:rsidRPr="00390FC8">
              <w:rPr>
                <w:rFonts w:ascii="Aptos" w:hAnsi="Aptos"/>
                <w:sz w:val="24"/>
              </w:rPr>
              <w:t xml:space="preserve">By: XXX </w:t>
            </w:r>
          </w:p>
        </w:tc>
      </w:tr>
    </w:tbl>
    <w:p w14:paraId="57829F4E" w14:textId="77777777" w:rsidR="00E73969" w:rsidRPr="00390FC8" w:rsidRDefault="00E73969" w:rsidP="00390FC8">
      <w:pPr>
        <w:spacing w:line="23" w:lineRule="atLeast"/>
        <w:rPr>
          <w:rFonts w:ascii="Aptos" w:hAnsi="Aptos"/>
          <w:sz w:val="24"/>
        </w:rPr>
      </w:pPr>
    </w:p>
    <w:p w14:paraId="49266A8C" w14:textId="1DD844A6" w:rsidR="00A14928" w:rsidRPr="00390FC8" w:rsidRDefault="00A14928" w:rsidP="00390FC8">
      <w:pPr>
        <w:numPr>
          <w:ilvl w:val="0"/>
          <w:numId w:val="38"/>
        </w:numPr>
        <w:spacing w:line="23" w:lineRule="atLeast"/>
        <w:rPr>
          <w:rFonts w:ascii="Aptos" w:hAnsi="Aptos"/>
          <w:sz w:val="24"/>
        </w:rPr>
      </w:pPr>
      <w:r w:rsidRPr="00390FC8">
        <w:rPr>
          <w:rFonts w:ascii="Aptos" w:hAnsi="Aptos"/>
          <w:sz w:val="24"/>
        </w:rPr>
        <w:lastRenderedPageBreak/>
        <w:t xml:space="preserve">Each year (in April) the </w:t>
      </w:r>
      <w:r w:rsidR="00EB2AAA" w:rsidRPr="00390FC8">
        <w:rPr>
          <w:rFonts w:ascii="Aptos" w:hAnsi="Aptos"/>
          <w:sz w:val="24"/>
        </w:rPr>
        <w:t>ICSCR</w:t>
      </w:r>
      <w:r w:rsidRPr="00390FC8">
        <w:rPr>
          <w:rFonts w:ascii="Aptos" w:hAnsi="Aptos"/>
          <w:sz w:val="24"/>
        </w:rPr>
        <w:t xml:space="preserve"> will be required to produce a formal report about their work on complaints in the previous year</w:t>
      </w:r>
      <w:r w:rsidR="00E73969" w:rsidRPr="00390FC8">
        <w:rPr>
          <w:rFonts w:ascii="Aptos" w:hAnsi="Aptos"/>
          <w:sz w:val="24"/>
        </w:rPr>
        <w:t xml:space="preserve"> (April to March)</w:t>
      </w:r>
      <w:r w:rsidRPr="00390FC8">
        <w:rPr>
          <w:rFonts w:ascii="Aptos" w:hAnsi="Aptos"/>
          <w:sz w:val="24"/>
        </w:rPr>
        <w:t xml:space="preserve">, which will be published on our website.  The first report will be required </w:t>
      </w:r>
      <w:r w:rsidRPr="001B5CEE">
        <w:rPr>
          <w:rFonts w:ascii="Aptos" w:hAnsi="Aptos"/>
          <w:sz w:val="24"/>
        </w:rPr>
        <w:t xml:space="preserve">on </w:t>
      </w:r>
      <w:r w:rsidRPr="001B5CEE">
        <w:rPr>
          <w:rFonts w:ascii="Aptos" w:hAnsi="Aptos"/>
          <w:b/>
          <w:sz w:val="24"/>
        </w:rPr>
        <w:t>1 May 20</w:t>
      </w:r>
      <w:r w:rsidR="00DB07D2" w:rsidRPr="001B5CEE">
        <w:rPr>
          <w:rFonts w:ascii="Aptos" w:hAnsi="Aptos"/>
          <w:b/>
          <w:sz w:val="24"/>
        </w:rPr>
        <w:t>2</w:t>
      </w:r>
      <w:r w:rsidR="00845982" w:rsidRPr="001B5CEE">
        <w:rPr>
          <w:rFonts w:ascii="Aptos" w:hAnsi="Aptos"/>
          <w:b/>
          <w:sz w:val="24"/>
        </w:rPr>
        <w:t>7</w:t>
      </w:r>
      <w:r w:rsidRPr="001B5CEE">
        <w:rPr>
          <w:rFonts w:ascii="Aptos" w:hAnsi="Aptos"/>
          <w:sz w:val="24"/>
        </w:rPr>
        <w:t>,</w:t>
      </w:r>
      <w:r w:rsidRPr="00390FC8">
        <w:rPr>
          <w:rFonts w:ascii="Aptos" w:hAnsi="Aptos"/>
          <w:sz w:val="24"/>
        </w:rPr>
        <w:t xml:space="preserve"> reporting on the period from the point of award of contract to the end of March 20</w:t>
      </w:r>
      <w:r w:rsidR="00DB07D2" w:rsidRPr="00390FC8">
        <w:rPr>
          <w:rFonts w:ascii="Aptos" w:hAnsi="Aptos"/>
          <w:sz w:val="24"/>
        </w:rPr>
        <w:t>2</w:t>
      </w:r>
      <w:r w:rsidR="00845982" w:rsidRPr="00390FC8">
        <w:rPr>
          <w:rFonts w:ascii="Aptos" w:hAnsi="Aptos"/>
          <w:sz w:val="24"/>
        </w:rPr>
        <w:t>7</w:t>
      </w:r>
      <w:r w:rsidRPr="00390FC8">
        <w:rPr>
          <w:rFonts w:ascii="Aptos" w:hAnsi="Aptos"/>
          <w:sz w:val="24"/>
        </w:rPr>
        <w:t xml:space="preserve">.  Where possible, this should include themes, trends, and patterns identified from SPSO’s handling of service complaints. </w:t>
      </w:r>
    </w:p>
    <w:p w14:paraId="61D25652" w14:textId="77777777" w:rsidR="00A14928" w:rsidRPr="00390FC8" w:rsidRDefault="00A14928" w:rsidP="00390FC8">
      <w:pPr>
        <w:numPr>
          <w:ilvl w:val="0"/>
          <w:numId w:val="38"/>
        </w:numPr>
        <w:spacing w:line="23" w:lineRule="atLeast"/>
        <w:rPr>
          <w:rFonts w:ascii="Aptos" w:hAnsi="Aptos"/>
          <w:sz w:val="24"/>
        </w:rPr>
      </w:pPr>
      <w:r w:rsidRPr="00390FC8">
        <w:rPr>
          <w:rFonts w:ascii="Aptos" w:hAnsi="Aptos"/>
          <w:sz w:val="24"/>
        </w:rPr>
        <w:t xml:space="preserve">The </w:t>
      </w:r>
      <w:r w:rsidR="00EB2AAA" w:rsidRPr="00390FC8">
        <w:rPr>
          <w:rFonts w:ascii="Aptos" w:hAnsi="Aptos"/>
          <w:sz w:val="24"/>
        </w:rPr>
        <w:t>ICSCR</w:t>
      </w:r>
      <w:r w:rsidRPr="00390FC8">
        <w:rPr>
          <w:rFonts w:ascii="Aptos" w:hAnsi="Aptos"/>
          <w:sz w:val="24"/>
        </w:rPr>
        <w:t xml:space="preserve"> may be asked by the Ombudsman to undertake further work in relation their findings.  The </w:t>
      </w:r>
      <w:r w:rsidR="00E73969" w:rsidRPr="00390FC8">
        <w:rPr>
          <w:rFonts w:ascii="Aptos" w:hAnsi="Aptos"/>
          <w:sz w:val="24"/>
        </w:rPr>
        <w:t>Ombudsman would determine the scope of this</w:t>
      </w:r>
      <w:r w:rsidRPr="00390FC8">
        <w:rPr>
          <w:rFonts w:ascii="Aptos" w:hAnsi="Aptos"/>
          <w:sz w:val="24"/>
        </w:rPr>
        <w:t>.</w:t>
      </w:r>
    </w:p>
    <w:p w14:paraId="5D468358" w14:textId="77777777" w:rsidR="00A0265C" w:rsidRPr="00390FC8" w:rsidRDefault="00A0265C" w:rsidP="00390FC8">
      <w:pPr>
        <w:numPr>
          <w:ilvl w:val="0"/>
          <w:numId w:val="38"/>
        </w:numPr>
        <w:spacing w:line="23" w:lineRule="atLeast"/>
        <w:rPr>
          <w:rFonts w:ascii="Aptos" w:hAnsi="Aptos"/>
          <w:sz w:val="24"/>
        </w:rPr>
      </w:pPr>
      <w:r w:rsidRPr="00390FC8">
        <w:rPr>
          <w:rFonts w:ascii="Aptos" w:hAnsi="Aptos"/>
          <w:sz w:val="24"/>
        </w:rPr>
        <w:t xml:space="preserve">The </w:t>
      </w:r>
      <w:r w:rsidR="00EB2AAA" w:rsidRPr="00390FC8">
        <w:rPr>
          <w:rFonts w:ascii="Aptos" w:hAnsi="Aptos"/>
          <w:sz w:val="24"/>
        </w:rPr>
        <w:t>ICSCR</w:t>
      </w:r>
      <w:r w:rsidRPr="00390FC8">
        <w:rPr>
          <w:rFonts w:ascii="Aptos" w:hAnsi="Aptos"/>
          <w:sz w:val="24"/>
        </w:rPr>
        <w:t xml:space="preserve"> will need to be able to demonstrate that they can comply with Data Protection legislation, and ATI legislation as well as SPSO policies on information security.  This will apply to all the paper and electronic data, and information, received and created as part of the contract with the SPSO, regardless of where they work or store it.</w:t>
      </w:r>
    </w:p>
    <w:p w14:paraId="07E0B52C" w14:textId="77777777" w:rsidR="00845982" w:rsidRPr="00390FC8" w:rsidRDefault="00845982" w:rsidP="00390FC8">
      <w:pPr>
        <w:spacing w:line="23" w:lineRule="atLeast"/>
        <w:ind w:left="567"/>
        <w:rPr>
          <w:rFonts w:ascii="Aptos" w:hAnsi="Aptos"/>
          <w:sz w:val="24"/>
        </w:rPr>
      </w:pPr>
    </w:p>
    <w:p w14:paraId="255F4B90" w14:textId="77777777" w:rsidR="00845982" w:rsidRPr="00390FC8" w:rsidRDefault="00845982" w:rsidP="00390FC8">
      <w:pPr>
        <w:pStyle w:val="Heading1"/>
        <w:spacing w:before="0" w:after="160" w:line="23" w:lineRule="atLeast"/>
        <w:rPr>
          <w:rFonts w:ascii="Aptos" w:hAnsi="Aptos"/>
          <w:sz w:val="24"/>
          <w:szCs w:val="24"/>
        </w:rPr>
      </w:pPr>
      <w:bookmarkStart w:id="3" w:name="_Toc220427065"/>
      <w:r w:rsidRPr="00390FC8">
        <w:rPr>
          <w:rFonts w:ascii="Aptos" w:hAnsi="Aptos"/>
          <w:sz w:val="24"/>
          <w:szCs w:val="24"/>
        </w:rPr>
        <w:t>Tender Submissions</w:t>
      </w:r>
      <w:bookmarkEnd w:id="3"/>
    </w:p>
    <w:p w14:paraId="53E29B8B" w14:textId="77777777" w:rsidR="00845982" w:rsidRPr="00390FC8" w:rsidRDefault="00845982" w:rsidP="00390FC8">
      <w:pPr>
        <w:numPr>
          <w:ilvl w:val="0"/>
          <w:numId w:val="38"/>
        </w:numPr>
        <w:spacing w:line="23" w:lineRule="atLeast"/>
        <w:rPr>
          <w:rFonts w:ascii="Aptos" w:hAnsi="Aptos"/>
          <w:sz w:val="24"/>
        </w:rPr>
      </w:pPr>
      <w:r w:rsidRPr="00390FC8">
        <w:rPr>
          <w:rFonts w:ascii="Aptos" w:hAnsi="Aptos"/>
          <w:sz w:val="24"/>
        </w:rPr>
        <w:t xml:space="preserve">Your tender submission must include: </w:t>
      </w:r>
    </w:p>
    <w:p w14:paraId="3776013B" w14:textId="77777777" w:rsidR="00845982" w:rsidRPr="00390FC8" w:rsidRDefault="00845982" w:rsidP="00390FC8">
      <w:pPr>
        <w:numPr>
          <w:ilvl w:val="1"/>
          <w:numId w:val="38"/>
        </w:numPr>
        <w:spacing w:line="23" w:lineRule="atLeast"/>
        <w:ind w:left="1418" w:hanging="851"/>
        <w:rPr>
          <w:rFonts w:ascii="Aptos" w:hAnsi="Aptos"/>
          <w:sz w:val="24"/>
        </w:rPr>
      </w:pPr>
      <w:r w:rsidRPr="00390FC8">
        <w:rPr>
          <w:rFonts w:ascii="Aptos" w:hAnsi="Aptos"/>
          <w:sz w:val="24"/>
        </w:rPr>
        <w:t>Your CV highlighting relevant skills, experience and training in relation to handling complaints, and advising on and driving continuous improvement in customer focussed service delivery.</w:t>
      </w:r>
    </w:p>
    <w:p w14:paraId="451A1730" w14:textId="77777777" w:rsidR="00845982" w:rsidRPr="00390FC8" w:rsidRDefault="00845982" w:rsidP="00390FC8">
      <w:pPr>
        <w:numPr>
          <w:ilvl w:val="1"/>
          <w:numId w:val="38"/>
        </w:numPr>
        <w:spacing w:line="23" w:lineRule="atLeast"/>
        <w:ind w:left="1418" w:hanging="851"/>
        <w:rPr>
          <w:rFonts w:ascii="Aptos" w:hAnsi="Aptos"/>
          <w:sz w:val="24"/>
        </w:rPr>
      </w:pPr>
      <w:r w:rsidRPr="00390FC8">
        <w:rPr>
          <w:rFonts w:ascii="Aptos" w:hAnsi="Aptos"/>
          <w:sz w:val="24"/>
        </w:rPr>
        <w:t xml:space="preserve">Details of experience relating to similar work, including evidence of a history of effective complaint resolution carried out for two clients (with contact details), who would be willing to provide the Ombudsman with a reference.  </w:t>
      </w:r>
    </w:p>
    <w:p w14:paraId="14F875B7" w14:textId="77777777" w:rsidR="00845982" w:rsidRPr="00390FC8" w:rsidRDefault="00845982" w:rsidP="00390FC8">
      <w:pPr>
        <w:numPr>
          <w:ilvl w:val="1"/>
          <w:numId w:val="38"/>
        </w:numPr>
        <w:spacing w:line="23" w:lineRule="atLeast"/>
        <w:ind w:left="1418" w:hanging="851"/>
        <w:rPr>
          <w:rFonts w:ascii="Aptos" w:hAnsi="Aptos"/>
          <w:sz w:val="24"/>
        </w:rPr>
      </w:pPr>
      <w:r w:rsidRPr="00390FC8">
        <w:rPr>
          <w:rFonts w:ascii="Aptos" w:hAnsi="Aptos"/>
          <w:sz w:val="24"/>
        </w:rPr>
        <w:t>A de-personalised sample report reviewing the service delivery aspects of a mock case, based on those which you have produced for previous clients or an employer.  This is so that we can get an insight in to the likely format of the reports that you will produce for us.</w:t>
      </w:r>
    </w:p>
    <w:p w14:paraId="1AC8A8D4" w14:textId="77777777" w:rsidR="00845982" w:rsidRPr="00390FC8" w:rsidRDefault="00845982" w:rsidP="00390FC8">
      <w:pPr>
        <w:numPr>
          <w:ilvl w:val="1"/>
          <w:numId w:val="38"/>
        </w:numPr>
        <w:spacing w:line="23" w:lineRule="atLeast"/>
        <w:ind w:left="1418" w:hanging="851"/>
        <w:rPr>
          <w:rFonts w:ascii="Aptos" w:hAnsi="Aptos"/>
          <w:sz w:val="24"/>
        </w:rPr>
      </w:pPr>
      <w:r w:rsidRPr="00390FC8">
        <w:rPr>
          <w:rFonts w:ascii="Aptos" w:hAnsi="Aptos"/>
          <w:sz w:val="24"/>
        </w:rPr>
        <w:t>Details of what quality assurance procedures you have or would put in place to ensure that you deliver a consistent, high quality service.</w:t>
      </w:r>
    </w:p>
    <w:p w14:paraId="1F017B19" w14:textId="77777777" w:rsidR="00845982" w:rsidRPr="00390FC8" w:rsidRDefault="00845982" w:rsidP="00390FC8">
      <w:pPr>
        <w:numPr>
          <w:ilvl w:val="1"/>
          <w:numId w:val="38"/>
        </w:numPr>
        <w:spacing w:line="23" w:lineRule="atLeast"/>
        <w:ind w:left="1418" w:hanging="851"/>
        <w:rPr>
          <w:rFonts w:ascii="Aptos" w:hAnsi="Aptos"/>
          <w:sz w:val="24"/>
        </w:rPr>
      </w:pPr>
      <w:r w:rsidRPr="00390FC8">
        <w:rPr>
          <w:rFonts w:ascii="Aptos" w:hAnsi="Aptos"/>
          <w:sz w:val="24"/>
        </w:rPr>
        <w:t xml:space="preserve">Describe the systems and processes you have in place to ensure that information you process on behalf of the SPSO is kept secure, confidential and is protected from loss or unauthorised access and exploitation taking into account data protection and ATI legislation as well as current guidance in the SPSO information governance handbook. </w:t>
      </w:r>
    </w:p>
    <w:p w14:paraId="16DC3CC2" w14:textId="77777777" w:rsidR="00845982" w:rsidRPr="00390FC8" w:rsidRDefault="00845982" w:rsidP="00390FC8">
      <w:pPr>
        <w:numPr>
          <w:ilvl w:val="1"/>
          <w:numId w:val="38"/>
        </w:numPr>
        <w:spacing w:line="23" w:lineRule="atLeast"/>
        <w:ind w:left="1418" w:hanging="851"/>
        <w:rPr>
          <w:rFonts w:ascii="Aptos" w:hAnsi="Aptos"/>
          <w:sz w:val="24"/>
        </w:rPr>
      </w:pPr>
      <w:r w:rsidRPr="00390FC8">
        <w:rPr>
          <w:rFonts w:ascii="Aptos" w:hAnsi="Aptos"/>
          <w:sz w:val="24"/>
        </w:rPr>
        <w:t>Resource arrangements:  our expectation is that we will be dealing with one dedicated ICSCR throughout the duration of the contract.  Resource should not be substituted without prior written consent from the SPSO.  Please confirm that you are able to satisfy this requirement.</w:t>
      </w:r>
    </w:p>
    <w:p w14:paraId="1A13ADAE" w14:textId="77777777" w:rsidR="00845982" w:rsidRPr="00390FC8" w:rsidRDefault="00845982" w:rsidP="00390FC8">
      <w:pPr>
        <w:numPr>
          <w:ilvl w:val="1"/>
          <w:numId w:val="38"/>
        </w:numPr>
        <w:spacing w:line="23" w:lineRule="atLeast"/>
        <w:ind w:left="1418" w:hanging="851"/>
        <w:rPr>
          <w:rFonts w:ascii="Aptos" w:hAnsi="Aptos"/>
          <w:sz w:val="24"/>
        </w:rPr>
      </w:pPr>
      <w:r w:rsidRPr="00390FC8">
        <w:rPr>
          <w:rFonts w:ascii="Aptos" w:hAnsi="Aptos"/>
          <w:sz w:val="24"/>
        </w:rPr>
        <w:t xml:space="preserve">Pricing:  All pricing should be submitted in GBP.  A day rate or half-day rate should be provided (based on a seven-hour working day).  VAT (if applicable) should be listed separately.  It is anticipated that the work will be conducted </w:t>
      </w:r>
      <w:r w:rsidRPr="00390FC8">
        <w:rPr>
          <w:rFonts w:ascii="Aptos" w:hAnsi="Aptos"/>
          <w:sz w:val="24"/>
        </w:rPr>
        <w:lastRenderedPageBreak/>
        <w:t>at the ICSCR’s own premises or at our offices in Edinburgh.  Expenses, including overheads, will not be applicable for this work.  Rates should be fixed for the duration of the contract.  Please advise if you are self-employed, an employee, or a director of a company.</w:t>
      </w:r>
    </w:p>
    <w:p w14:paraId="7FFA9F75" w14:textId="77777777" w:rsidR="00845982" w:rsidRPr="00390FC8" w:rsidRDefault="00845982" w:rsidP="00390FC8">
      <w:pPr>
        <w:numPr>
          <w:ilvl w:val="1"/>
          <w:numId w:val="38"/>
        </w:numPr>
        <w:spacing w:line="23" w:lineRule="atLeast"/>
        <w:ind w:left="1418" w:hanging="851"/>
        <w:rPr>
          <w:rFonts w:ascii="Aptos" w:hAnsi="Aptos"/>
          <w:sz w:val="24"/>
        </w:rPr>
      </w:pPr>
      <w:r w:rsidRPr="00390FC8">
        <w:rPr>
          <w:rFonts w:ascii="Aptos" w:hAnsi="Aptos"/>
          <w:sz w:val="24"/>
        </w:rPr>
        <w:t>Confirmation of Professional Indemnity Insurance and Public Liability Insurance cover you / your company has in place.</w:t>
      </w:r>
    </w:p>
    <w:p w14:paraId="4CC454FF" w14:textId="77777777" w:rsidR="00845982" w:rsidRPr="00390FC8" w:rsidRDefault="00845982" w:rsidP="00390FC8">
      <w:pPr>
        <w:numPr>
          <w:ilvl w:val="1"/>
          <w:numId w:val="38"/>
        </w:numPr>
        <w:spacing w:line="23" w:lineRule="atLeast"/>
        <w:ind w:left="1418" w:hanging="851"/>
        <w:rPr>
          <w:rFonts w:ascii="Aptos" w:hAnsi="Aptos"/>
          <w:sz w:val="24"/>
        </w:rPr>
      </w:pPr>
      <w:r w:rsidRPr="00390FC8">
        <w:rPr>
          <w:rFonts w:ascii="Aptos" w:hAnsi="Aptos"/>
          <w:sz w:val="24"/>
        </w:rPr>
        <w:t>Evidence of Living Wage Employer status, where additional staff are employed.</w:t>
      </w:r>
    </w:p>
    <w:p w14:paraId="22FDA077" w14:textId="77777777" w:rsidR="00845982" w:rsidRPr="00390FC8" w:rsidRDefault="00845982" w:rsidP="00390FC8">
      <w:pPr>
        <w:numPr>
          <w:ilvl w:val="1"/>
          <w:numId w:val="38"/>
        </w:numPr>
        <w:spacing w:line="23" w:lineRule="atLeast"/>
        <w:ind w:left="1418" w:hanging="851"/>
        <w:rPr>
          <w:rFonts w:ascii="Aptos" w:hAnsi="Aptos"/>
          <w:sz w:val="24"/>
        </w:rPr>
      </w:pPr>
      <w:r w:rsidRPr="00390FC8">
        <w:rPr>
          <w:rFonts w:ascii="Aptos" w:hAnsi="Aptos"/>
          <w:sz w:val="24"/>
        </w:rPr>
        <w:t>The identification of any conflict of interest in providing services to the SPSO.</w:t>
      </w:r>
    </w:p>
    <w:p w14:paraId="7701C94C" w14:textId="77777777" w:rsidR="00845982" w:rsidRPr="00390FC8" w:rsidRDefault="00845982" w:rsidP="00390FC8">
      <w:pPr>
        <w:numPr>
          <w:ilvl w:val="1"/>
          <w:numId w:val="38"/>
        </w:numPr>
        <w:spacing w:line="23" w:lineRule="atLeast"/>
        <w:ind w:left="1418" w:hanging="851"/>
        <w:rPr>
          <w:rFonts w:ascii="Aptos" w:hAnsi="Aptos"/>
          <w:sz w:val="24"/>
        </w:rPr>
      </w:pPr>
      <w:r w:rsidRPr="00390FC8">
        <w:rPr>
          <w:rFonts w:ascii="Aptos" w:hAnsi="Aptos"/>
          <w:sz w:val="24"/>
        </w:rPr>
        <w:t>Requirement in terms of payment e.g. monthly invoice/payment periods.</w:t>
      </w:r>
    </w:p>
    <w:p w14:paraId="1A94612C" w14:textId="77777777" w:rsidR="00845982" w:rsidRPr="00390FC8" w:rsidRDefault="00845982" w:rsidP="00390FC8">
      <w:pPr>
        <w:numPr>
          <w:ilvl w:val="1"/>
          <w:numId w:val="38"/>
        </w:numPr>
        <w:spacing w:line="23" w:lineRule="atLeast"/>
        <w:ind w:left="1418" w:hanging="851"/>
        <w:rPr>
          <w:rFonts w:ascii="Aptos" w:hAnsi="Aptos"/>
          <w:sz w:val="24"/>
        </w:rPr>
      </w:pPr>
      <w:r w:rsidRPr="00390FC8">
        <w:rPr>
          <w:rFonts w:ascii="Aptos" w:hAnsi="Aptos"/>
          <w:sz w:val="24"/>
        </w:rPr>
        <w:t xml:space="preserve">The standard terms of the contract regarding termination. </w:t>
      </w:r>
    </w:p>
    <w:p w14:paraId="7529B4F6" w14:textId="77777777" w:rsidR="001801E4" w:rsidRPr="00390FC8" w:rsidRDefault="001801E4" w:rsidP="00390FC8">
      <w:pPr>
        <w:spacing w:line="23" w:lineRule="atLeast"/>
        <w:ind w:left="567"/>
        <w:rPr>
          <w:rFonts w:ascii="Aptos" w:hAnsi="Aptos"/>
          <w:sz w:val="24"/>
        </w:rPr>
      </w:pPr>
    </w:p>
    <w:p w14:paraId="481FDECA" w14:textId="77777777" w:rsidR="00845982" w:rsidRPr="00390FC8" w:rsidRDefault="00845982" w:rsidP="00390FC8">
      <w:pPr>
        <w:pStyle w:val="Heading1"/>
        <w:spacing w:before="0" w:after="160" w:line="23" w:lineRule="atLeast"/>
        <w:rPr>
          <w:rFonts w:ascii="Aptos" w:hAnsi="Aptos"/>
          <w:sz w:val="24"/>
          <w:szCs w:val="24"/>
        </w:rPr>
      </w:pPr>
      <w:bookmarkStart w:id="4" w:name="_Toc220427066"/>
      <w:r w:rsidRPr="00390FC8">
        <w:rPr>
          <w:rFonts w:ascii="Aptos" w:hAnsi="Aptos"/>
          <w:sz w:val="24"/>
          <w:szCs w:val="24"/>
        </w:rPr>
        <w:t>Timetable</w:t>
      </w:r>
      <w:bookmarkEnd w:id="4"/>
    </w:p>
    <w:p w14:paraId="09B2C1A1" w14:textId="77777777" w:rsidR="00845982" w:rsidRPr="00390FC8" w:rsidRDefault="00845982" w:rsidP="00390FC8">
      <w:pPr>
        <w:numPr>
          <w:ilvl w:val="0"/>
          <w:numId w:val="38"/>
        </w:numPr>
        <w:spacing w:line="23" w:lineRule="atLeast"/>
        <w:rPr>
          <w:rFonts w:ascii="Aptos" w:hAnsi="Aptos"/>
          <w:sz w:val="24"/>
        </w:rPr>
      </w:pPr>
      <w:r w:rsidRPr="00390FC8">
        <w:rPr>
          <w:rFonts w:ascii="Aptos" w:hAnsi="Aptos"/>
          <w:sz w:val="24"/>
        </w:rPr>
        <w:t>The timetable for this tender process is as follows:</w:t>
      </w:r>
    </w:p>
    <w:tbl>
      <w:tblPr>
        <w:tblW w:w="4613"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4"/>
        <w:gridCol w:w="3117"/>
      </w:tblGrid>
      <w:tr w:rsidR="00845982" w:rsidRPr="00390FC8" w14:paraId="4C6B93FB" w14:textId="77777777" w:rsidTr="00390FC8">
        <w:tc>
          <w:tcPr>
            <w:tcW w:w="5484" w:type="dxa"/>
          </w:tcPr>
          <w:p w14:paraId="29BAF397" w14:textId="77777777" w:rsidR="00845982" w:rsidRPr="00390FC8" w:rsidRDefault="00845982" w:rsidP="00390FC8">
            <w:pPr>
              <w:spacing w:line="23" w:lineRule="atLeast"/>
              <w:rPr>
                <w:rFonts w:ascii="Aptos" w:hAnsi="Aptos"/>
                <w:sz w:val="24"/>
              </w:rPr>
            </w:pPr>
            <w:r w:rsidRPr="00390FC8">
              <w:rPr>
                <w:rFonts w:ascii="Aptos" w:hAnsi="Aptos"/>
                <w:sz w:val="24"/>
              </w:rPr>
              <w:t>Invitation to tender issued</w:t>
            </w:r>
          </w:p>
        </w:tc>
        <w:tc>
          <w:tcPr>
            <w:tcW w:w="3117" w:type="dxa"/>
          </w:tcPr>
          <w:p w14:paraId="041FA0E1" w14:textId="44EA3050" w:rsidR="00845982" w:rsidRPr="001B5CEE" w:rsidRDefault="00E9142D" w:rsidP="00390FC8">
            <w:pPr>
              <w:spacing w:line="23" w:lineRule="atLeast"/>
              <w:rPr>
                <w:rFonts w:ascii="Aptos" w:hAnsi="Aptos"/>
                <w:sz w:val="24"/>
              </w:rPr>
            </w:pPr>
            <w:r>
              <w:rPr>
                <w:rFonts w:ascii="Aptos" w:hAnsi="Aptos"/>
                <w:sz w:val="24"/>
              </w:rPr>
              <w:t>Wednesday 18</w:t>
            </w:r>
            <w:r w:rsidR="00B067A7" w:rsidRPr="001B5CEE">
              <w:rPr>
                <w:rFonts w:ascii="Aptos" w:hAnsi="Aptos"/>
                <w:sz w:val="24"/>
              </w:rPr>
              <w:t xml:space="preserve"> March</w:t>
            </w:r>
            <w:r w:rsidR="00845982" w:rsidRPr="001B5CEE">
              <w:rPr>
                <w:rFonts w:ascii="Aptos" w:hAnsi="Aptos"/>
                <w:sz w:val="24"/>
              </w:rPr>
              <w:t xml:space="preserve"> 2026</w:t>
            </w:r>
          </w:p>
        </w:tc>
      </w:tr>
      <w:tr w:rsidR="00845982" w:rsidRPr="00390FC8" w14:paraId="2D3F9366" w14:textId="77777777" w:rsidTr="00390FC8">
        <w:tc>
          <w:tcPr>
            <w:tcW w:w="5484" w:type="dxa"/>
          </w:tcPr>
          <w:p w14:paraId="5618DF85" w14:textId="77777777" w:rsidR="00845982" w:rsidRPr="00390FC8" w:rsidRDefault="00845982" w:rsidP="00390FC8">
            <w:pPr>
              <w:spacing w:line="23" w:lineRule="atLeast"/>
              <w:rPr>
                <w:rFonts w:ascii="Aptos" w:hAnsi="Aptos"/>
                <w:sz w:val="24"/>
              </w:rPr>
            </w:pPr>
            <w:r w:rsidRPr="00390FC8">
              <w:rPr>
                <w:rFonts w:ascii="Aptos" w:hAnsi="Aptos"/>
                <w:sz w:val="24"/>
              </w:rPr>
              <w:t>Deadline for submission of tenders</w:t>
            </w:r>
          </w:p>
        </w:tc>
        <w:tc>
          <w:tcPr>
            <w:tcW w:w="3117" w:type="dxa"/>
          </w:tcPr>
          <w:p w14:paraId="1343DB45" w14:textId="7459AF5A" w:rsidR="00845982" w:rsidRPr="001B5CEE" w:rsidRDefault="00845982" w:rsidP="00390FC8">
            <w:pPr>
              <w:spacing w:line="23" w:lineRule="atLeast"/>
              <w:rPr>
                <w:rFonts w:ascii="Aptos" w:hAnsi="Aptos"/>
                <w:b/>
                <w:sz w:val="24"/>
              </w:rPr>
            </w:pPr>
            <w:r w:rsidRPr="001B5CEE">
              <w:rPr>
                <w:rFonts w:ascii="Aptos" w:hAnsi="Aptos"/>
                <w:b/>
                <w:sz w:val="24"/>
              </w:rPr>
              <w:t xml:space="preserve">17:00, Friday </w:t>
            </w:r>
            <w:r w:rsidR="00B067A7" w:rsidRPr="001B5CEE">
              <w:rPr>
                <w:rFonts w:ascii="Aptos" w:hAnsi="Aptos"/>
                <w:b/>
                <w:sz w:val="24"/>
              </w:rPr>
              <w:t>17 April</w:t>
            </w:r>
            <w:r w:rsidRPr="001B5CEE">
              <w:rPr>
                <w:rFonts w:ascii="Aptos" w:hAnsi="Aptos"/>
                <w:b/>
                <w:sz w:val="24"/>
              </w:rPr>
              <w:t xml:space="preserve"> 2026</w:t>
            </w:r>
          </w:p>
        </w:tc>
      </w:tr>
      <w:tr w:rsidR="00845982" w:rsidRPr="00390FC8" w14:paraId="6B7F22C3" w14:textId="77777777" w:rsidTr="00390FC8">
        <w:tc>
          <w:tcPr>
            <w:tcW w:w="5484" w:type="dxa"/>
          </w:tcPr>
          <w:p w14:paraId="7B0685C5" w14:textId="7B9832FD" w:rsidR="00845982" w:rsidRPr="00390FC8" w:rsidRDefault="00845982" w:rsidP="00390FC8">
            <w:pPr>
              <w:spacing w:line="23" w:lineRule="atLeast"/>
              <w:rPr>
                <w:rFonts w:ascii="Aptos" w:hAnsi="Aptos"/>
                <w:sz w:val="24"/>
              </w:rPr>
            </w:pPr>
            <w:r w:rsidRPr="00390FC8">
              <w:rPr>
                <w:rFonts w:ascii="Aptos" w:hAnsi="Aptos"/>
                <w:sz w:val="24"/>
              </w:rPr>
              <w:t>Evaluate tenders (*clarification enquiries if required)</w:t>
            </w:r>
          </w:p>
        </w:tc>
        <w:tc>
          <w:tcPr>
            <w:tcW w:w="3117" w:type="dxa"/>
          </w:tcPr>
          <w:p w14:paraId="4446CEFA" w14:textId="29F18DF5" w:rsidR="00845982" w:rsidRPr="001B5CEE" w:rsidRDefault="00B067A7" w:rsidP="00390FC8">
            <w:pPr>
              <w:spacing w:line="23" w:lineRule="atLeast"/>
              <w:rPr>
                <w:rFonts w:ascii="Aptos" w:hAnsi="Aptos"/>
                <w:sz w:val="24"/>
              </w:rPr>
            </w:pPr>
            <w:r w:rsidRPr="001B5CEE">
              <w:rPr>
                <w:rFonts w:ascii="Aptos" w:hAnsi="Aptos"/>
                <w:sz w:val="24"/>
              </w:rPr>
              <w:t>27</w:t>
            </w:r>
            <w:r w:rsidR="00777022">
              <w:rPr>
                <w:rFonts w:ascii="Aptos" w:hAnsi="Aptos"/>
                <w:sz w:val="24"/>
              </w:rPr>
              <w:t>-28</w:t>
            </w:r>
            <w:r w:rsidRPr="001B5CEE">
              <w:rPr>
                <w:rFonts w:ascii="Aptos" w:hAnsi="Aptos"/>
                <w:sz w:val="24"/>
              </w:rPr>
              <w:t xml:space="preserve"> April</w:t>
            </w:r>
            <w:r w:rsidR="00845982" w:rsidRPr="001B5CEE">
              <w:rPr>
                <w:rFonts w:ascii="Aptos" w:hAnsi="Aptos"/>
                <w:sz w:val="24"/>
              </w:rPr>
              <w:t xml:space="preserve"> 2026</w:t>
            </w:r>
          </w:p>
        </w:tc>
      </w:tr>
      <w:tr w:rsidR="00845982" w:rsidRPr="00390FC8" w14:paraId="63AD7A19" w14:textId="77777777" w:rsidTr="00390FC8">
        <w:tc>
          <w:tcPr>
            <w:tcW w:w="5484" w:type="dxa"/>
          </w:tcPr>
          <w:p w14:paraId="076579CC" w14:textId="15B2355A" w:rsidR="00845982" w:rsidRPr="00390FC8" w:rsidRDefault="00845982" w:rsidP="00390FC8">
            <w:pPr>
              <w:spacing w:line="23" w:lineRule="atLeast"/>
              <w:rPr>
                <w:rFonts w:ascii="Aptos" w:hAnsi="Aptos"/>
                <w:b/>
                <w:sz w:val="24"/>
              </w:rPr>
            </w:pPr>
            <w:r w:rsidRPr="00390FC8">
              <w:rPr>
                <w:rFonts w:ascii="Aptos" w:hAnsi="Aptos"/>
                <w:b/>
                <w:sz w:val="24"/>
              </w:rPr>
              <w:t>Interview with short-listed bidders</w:t>
            </w:r>
          </w:p>
        </w:tc>
        <w:tc>
          <w:tcPr>
            <w:tcW w:w="3117" w:type="dxa"/>
          </w:tcPr>
          <w:p w14:paraId="5AFE2A66" w14:textId="7BBA9B6F" w:rsidR="00845982" w:rsidRPr="001B5CEE" w:rsidRDefault="00B067A7" w:rsidP="00390FC8">
            <w:pPr>
              <w:spacing w:line="23" w:lineRule="atLeast"/>
              <w:rPr>
                <w:rFonts w:ascii="Aptos" w:hAnsi="Aptos"/>
                <w:sz w:val="24"/>
              </w:rPr>
            </w:pPr>
            <w:r w:rsidRPr="001B5CEE">
              <w:rPr>
                <w:rFonts w:ascii="Aptos" w:hAnsi="Aptos"/>
                <w:b/>
                <w:bCs/>
                <w:sz w:val="24"/>
              </w:rPr>
              <w:t>5</w:t>
            </w:r>
            <w:r w:rsidR="00777022">
              <w:rPr>
                <w:rFonts w:ascii="Aptos" w:hAnsi="Aptos"/>
                <w:b/>
                <w:bCs/>
                <w:sz w:val="24"/>
              </w:rPr>
              <w:t>-7</w:t>
            </w:r>
            <w:r w:rsidRPr="001B5CEE">
              <w:rPr>
                <w:rFonts w:ascii="Aptos" w:hAnsi="Aptos"/>
                <w:b/>
                <w:bCs/>
                <w:sz w:val="24"/>
              </w:rPr>
              <w:t xml:space="preserve"> May</w:t>
            </w:r>
            <w:r w:rsidR="00845982" w:rsidRPr="001B5CEE">
              <w:rPr>
                <w:rFonts w:ascii="Aptos" w:hAnsi="Aptos"/>
                <w:b/>
                <w:bCs/>
                <w:sz w:val="24"/>
              </w:rPr>
              <w:t xml:space="preserve"> 2026</w:t>
            </w:r>
          </w:p>
        </w:tc>
      </w:tr>
      <w:tr w:rsidR="00845982" w:rsidRPr="00390FC8" w14:paraId="497EC575" w14:textId="77777777" w:rsidTr="00390FC8">
        <w:tc>
          <w:tcPr>
            <w:tcW w:w="5484" w:type="dxa"/>
          </w:tcPr>
          <w:p w14:paraId="1131F244" w14:textId="77777777" w:rsidR="00845982" w:rsidRPr="00390FC8" w:rsidRDefault="00845982" w:rsidP="00390FC8">
            <w:pPr>
              <w:spacing w:line="23" w:lineRule="atLeast"/>
              <w:rPr>
                <w:rFonts w:ascii="Aptos" w:hAnsi="Aptos"/>
                <w:sz w:val="24"/>
              </w:rPr>
            </w:pPr>
            <w:r w:rsidRPr="00390FC8">
              <w:rPr>
                <w:rFonts w:ascii="Aptos" w:hAnsi="Aptos"/>
                <w:sz w:val="24"/>
              </w:rPr>
              <w:t>Appoint supplier</w:t>
            </w:r>
          </w:p>
        </w:tc>
        <w:tc>
          <w:tcPr>
            <w:tcW w:w="3117" w:type="dxa"/>
          </w:tcPr>
          <w:p w14:paraId="4427E4BB" w14:textId="363FF4C3" w:rsidR="00845982" w:rsidRPr="001B5CEE" w:rsidRDefault="00845982" w:rsidP="00390FC8">
            <w:pPr>
              <w:spacing w:line="23" w:lineRule="atLeast"/>
              <w:rPr>
                <w:rFonts w:ascii="Aptos" w:hAnsi="Aptos"/>
                <w:sz w:val="24"/>
              </w:rPr>
            </w:pPr>
            <w:r w:rsidRPr="001B5CEE">
              <w:rPr>
                <w:rFonts w:ascii="Aptos" w:hAnsi="Aptos"/>
                <w:sz w:val="24"/>
              </w:rPr>
              <w:t xml:space="preserve">Friday </w:t>
            </w:r>
            <w:r w:rsidR="00B067A7" w:rsidRPr="001B5CEE">
              <w:rPr>
                <w:rFonts w:ascii="Aptos" w:hAnsi="Aptos"/>
                <w:sz w:val="24"/>
              </w:rPr>
              <w:t>15 May</w:t>
            </w:r>
            <w:r w:rsidRPr="001B5CEE">
              <w:rPr>
                <w:rFonts w:ascii="Aptos" w:hAnsi="Aptos"/>
                <w:sz w:val="24"/>
              </w:rPr>
              <w:t xml:space="preserve"> 2026</w:t>
            </w:r>
          </w:p>
        </w:tc>
      </w:tr>
      <w:tr w:rsidR="00845982" w:rsidRPr="00390FC8" w14:paraId="40A55E52" w14:textId="77777777" w:rsidTr="00390FC8">
        <w:tc>
          <w:tcPr>
            <w:tcW w:w="5484" w:type="dxa"/>
          </w:tcPr>
          <w:p w14:paraId="1F69E615" w14:textId="77777777" w:rsidR="00845982" w:rsidRPr="00390FC8" w:rsidRDefault="00845982" w:rsidP="00390FC8">
            <w:pPr>
              <w:spacing w:line="23" w:lineRule="atLeast"/>
              <w:rPr>
                <w:rFonts w:ascii="Aptos" w:hAnsi="Aptos"/>
                <w:sz w:val="24"/>
              </w:rPr>
            </w:pPr>
            <w:r w:rsidRPr="00390FC8">
              <w:rPr>
                <w:rFonts w:ascii="Aptos" w:hAnsi="Aptos"/>
                <w:sz w:val="24"/>
              </w:rPr>
              <w:t>Contract start date</w:t>
            </w:r>
          </w:p>
        </w:tc>
        <w:tc>
          <w:tcPr>
            <w:tcW w:w="3117" w:type="dxa"/>
          </w:tcPr>
          <w:p w14:paraId="3CAC7F88" w14:textId="29D26F2E" w:rsidR="00845982" w:rsidRPr="001B5CEE" w:rsidRDefault="00845982" w:rsidP="00390FC8">
            <w:pPr>
              <w:spacing w:line="23" w:lineRule="atLeast"/>
              <w:rPr>
                <w:rFonts w:ascii="Aptos" w:hAnsi="Aptos"/>
                <w:b/>
                <w:sz w:val="24"/>
              </w:rPr>
            </w:pPr>
            <w:r w:rsidRPr="001B5CEE">
              <w:rPr>
                <w:rFonts w:ascii="Aptos" w:hAnsi="Aptos"/>
                <w:sz w:val="24"/>
              </w:rPr>
              <w:t xml:space="preserve">Monday </w:t>
            </w:r>
            <w:r w:rsidR="00B067A7" w:rsidRPr="001B5CEE">
              <w:rPr>
                <w:rFonts w:ascii="Aptos" w:hAnsi="Aptos"/>
                <w:sz w:val="24"/>
              </w:rPr>
              <w:t>1 June</w:t>
            </w:r>
            <w:r w:rsidRPr="001B5CEE">
              <w:rPr>
                <w:rFonts w:ascii="Aptos" w:hAnsi="Aptos"/>
                <w:sz w:val="24"/>
              </w:rPr>
              <w:t xml:space="preserve"> 2026</w:t>
            </w:r>
          </w:p>
        </w:tc>
      </w:tr>
    </w:tbl>
    <w:p w14:paraId="34C038FA" w14:textId="77777777" w:rsidR="00845982" w:rsidRPr="00390FC8" w:rsidRDefault="00845982" w:rsidP="00390FC8">
      <w:pPr>
        <w:numPr>
          <w:ilvl w:val="0"/>
          <w:numId w:val="38"/>
        </w:numPr>
        <w:spacing w:line="23" w:lineRule="atLeast"/>
        <w:ind w:left="360" w:hanging="360"/>
        <w:rPr>
          <w:rFonts w:ascii="Aptos" w:hAnsi="Aptos"/>
          <w:sz w:val="24"/>
        </w:rPr>
      </w:pPr>
      <w:r w:rsidRPr="00390FC8">
        <w:rPr>
          <w:rFonts w:ascii="Aptos" w:hAnsi="Aptos"/>
          <w:sz w:val="24"/>
        </w:rPr>
        <w:t>*Representatives from the panel may undertake, if deemed appropriate, communications with bidders to clarify / verify their tender submissions.  This may be in writing, by video conference, or by phone.  These meetings would not form part of the evaluation process and therefore would not be marked separately but they will be used to validate the scores allocated to your response</w:t>
      </w:r>
    </w:p>
    <w:p w14:paraId="168ED114" w14:textId="77777777" w:rsidR="00845982" w:rsidRPr="00390FC8" w:rsidRDefault="00845982" w:rsidP="00390FC8">
      <w:pPr>
        <w:spacing w:line="23" w:lineRule="atLeast"/>
        <w:ind w:left="360"/>
        <w:rPr>
          <w:rFonts w:ascii="Aptos" w:hAnsi="Aptos"/>
          <w:sz w:val="24"/>
        </w:rPr>
      </w:pPr>
    </w:p>
    <w:p w14:paraId="5556A842" w14:textId="28225845" w:rsidR="00845982" w:rsidRPr="00390FC8" w:rsidRDefault="00845982" w:rsidP="00390FC8">
      <w:pPr>
        <w:pStyle w:val="Heading1"/>
        <w:spacing w:before="0" w:after="160" w:line="23" w:lineRule="atLeast"/>
        <w:rPr>
          <w:rFonts w:ascii="Aptos" w:hAnsi="Aptos"/>
          <w:i/>
          <w:sz w:val="24"/>
          <w:szCs w:val="24"/>
        </w:rPr>
      </w:pPr>
      <w:bookmarkStart w:id="5" w:name="_Toc220427067"/>
      <w:r w:rsidRPr="00390FC8">
        <w:rPr>
          <w:rFonts w:ascii="Aptos" w:hAnsi="Aptos"/>
          <w:sz w:val="24"/>
          <w:szCs w:val="24"/>
        </w:rPr>
        <w:t>Submitting a tender</w:t>
      </w:r>
      <w:bookmarkEnd w:id="5"/>
    </w:p>
    <w:p w14:paraId="1D5A5C68" w14:textId="77777777" w:rsidR="00845982" w:rsidRPr="00390FC8" w:rsidRDefault="00845982" w:rsidP="00390FC8">
      <w:pPr>
        <w:numPr>
          <w:ilvl w:val="0"/>
          <w:numId w:val="38"/>
        </w:numPr>
        <w:spacing w:line="23" w:lineRule="atLeast"/>
        <w:rPr>
          <w:rFonts w:ascii="Aptos" w:hAnsi="Aptos"/>
          <w:sz w:val="24"/>
        </w:rPr>
      </w:pPr>
      <w:r w:rsidRPr="00390FC8">
        <w:rPr>
          <w:rFonts w:ascii="Aptos" w:hAnsi="Aptos"/>
          <w:sz w:val="24"/>
        </w:rPr>
        <w:t>Tenders must be received by the closing date and time noted.  Any response received after that date will not be considered further.</w:t>
      </w:r>
    </w:p>
    <w:p w14:paraId="7881DF24" w14:textId="661D0D15" w:rsidR="00845982" w:rsidRPr="001B5CEE" w:rsidRDefault="00845982" w:rsidP="00390FC8">
      <w:pPr>
        <w:numPr>
          <w:ilvl w:val="0"/>
          <w:numId w:val="38"/>
        </w:numPr>
        <w:spacing w:line="23" w:lineRule="atLeast"/>
        <w:rPr>
          <w:rFonts w:ascii="Aptos" w:hAnsi="Aptos"/>
          <w:sz w:val="24"/>
        </w:rPr>
      </w:pPr>
      <w:r w:rsidRPr="001B5CEE">
        <w:rPr>
          <w:rFonts w:ascii="Aptos" w:hAnsi="Aptos"/>
          <w:sz w:val="24"/>
        </w:rPr>
        <w:t xml:space="preserve">A full response to this tender must be must be clearly marked ‘RESPONSE to ICSCR Consultancy Services Tender’ to ensure the contents are not opened before the deadline, and emailed to </w:t>
      </w:r>
      <w:r w:rsidR="001B5CEE" w:rsidRPr="001B5CEE">
        <w:rPr>
          <w:rFonts w:ascii="Aptos" w:hAnsi="Aptos"/>
          <w:sz w:val="24"/>
        </w:rPr>
        <w:t xml:space="preserve">Fiona Paterson, Corporate Services Manager, </w:t>
      </w:r>
      <w:r w:rsidR="001B5CEE" w:rsidRPr="001B5CEE">
        <w:rPr>
          <w:rFonts w:ascii="Aptos" w:hAnsi="Aptos"/>
          <w:b/>
          <w:bCs/>
          <w:sz w:val="24"/>
        </w:rPr>
        <w:t>fiona.paterson@spso.gov.scot.</w:t>
      </w:r>
    </w:p>
    <w:p w14:paraId="03BA2187" w14:textId="48B97FF3" w:rsidR="00845982" w:rsidRPr="00390FC8" w:rsidRDefault="00845982" w:rsidP="00390FC8">
      <w:pPr>
        <w:numPr>
          <w:ilvl w:val="0"/>
          <w:numId w:val="38"/>
        </w:numPr>
        <w:spacing w:line="23" w:lineRule="atLeast"/>
        <w:rPr>
          <w:rFonts w:ascii="Aptos" w:hAnsi="Aptos"/>
          <w:bCs/>
          <w:sz w:val="24"/>
        </w:rPr>
      </w:pPr>
      <w:r w:rsidRPr="00390FC8">
        <w:rPr>
          <w:rFonts w:ascii="Aptos" w:hAnsi="Aptos"/>
          <w:sz w:val="24"/>
        </w:rPr>
        <w:lastRenderedPageBreak/>
        <w:t xml:space="preserve">Any questions or requests for clarification may be emailed to </w:t>
      </w:r>
      <w:r w:rsidR="001B5CEE" w:rsidRPr="001B5CEE">
        <w:rPr>
          <w:rFonts w:ascii="Aptos" w:hAnsi="Aptos"/>
          <w:sz w:val="24"/>
        </w:rPr>
        <w:t xml:space="preserve">fiona.paterson@spso.gov.scot </w:t>
      </w:r>
      <w:r w:rsidRPr="001B5CEE">
        <w:rPr>
          <w:rFonts w:ascii="Aptos" w:hAnsi="Aptos"/>
          <w:sz w:val="24"/>
        </w:rPr>
        <w:t>in</w:t>
      </w:r>
      <w:r w:rsidRPr="00390FC8">
        <w:rPr>
          <w:rFonts w:ascii="Aptos" w:hAnsi="Aptos"/>
          <w:bCs/>
          <w:sz w:val="24"/>
        </w:rPr>
        <w:t xml:space="preserve"> good time to meet the submission deadline.  Your email must be clearly titled ‘ENQUIRY about ICSCR tender’.</w:t>
      </w:r>
    </w:p>
    <w:p w14:paraId="7F072CFA" w14:textId="77777777" w:rsidR="00845982" w:rsidRPr="00390FC8" w:rsidRDefault="00845982" w:rsidP="00390FC8">
      <w:pPr>
        <w:spacing w:line="23" w:lineRule="atLeast"/>
        <w:ind w:left="567"/>
        <w:rPr>
          <w:rFonts w:ascii="Aptos" w:hAnsi="Aptos"/>
          <w:sz w:val="24"/>
        </w:rPr>
      </w:pPr>
    </w:p>
    <w:p w14:paraId="656A8B62" w14:textId="77777777" w:rsidR="00845982" w:rsidRPr="00390FC8" w:rsidRDefault="00845982" w:rsidP="00390FC8">
      <w:pPr>
        <w:pStyle w:val="Heading1"/>
        <w:spacing w:before="0" w:after="160" w:line="23" w:lineRule="atLeast"/>
        <w:rPr>
          <w:rFonts w:ascii="Aptos" w:hAnsi="Aptos"/>
          <w:sz w:val="24"/>
          <w:szCs w:val="24"/>
        </w:rPr>
      </w:pPr>
      <w:bookmarkStart w:id="6" w:name="_Toc220427068"/>
      <w:r w:rsidRPr="00390FC8">
        <w:rPr>
          <w:rFonts w:ascii="Aptos" w:hAnsi="Aptos"/>
          <w:sz w:val="24"/>
          <w:szCs w:val="24"/>
        </w:rPr>
        <w:t>Assessment of tenders</w:t>
      </w:r>
      <w:bookmarkEnd w:id="6"/>
    </w:p>
    <w:p w14:paraId="29694209" w14:textId="18F62B74" w:rsidR="00845982" w:rsidRPr="00390FC8" w:rsidRDefault="00845982" w:rsidP="00390FC8">
      <w:pPr>
        <w:numPr>
          <w:ilvl w:val="0"/>
          <w:numId w:val="38"/>
        </w:numPr>
        <w:spacing w:line="23" w:lineRule="atLeast"/>
        <w:rPr>
          <w:rFonts w:ascii="Aptos" w:hAnsi="Aptos"/>
          <w:sz w:val="24"/>
        </w:rPr>
      </w:pPr>
      <w:r w:rsidRPr="00390FC8">
        <w:rPr>
          <w:rFonts w:ascii="Aptos" w:hAnsi="Aptos"/>
          <w:sz w:val="24"/>
        </w:rPr>
        <w:t xml:space="preserve">The assessment of tenders will be undertaken by an evaluation panel, which will include representatives from SPSO Leadership Team.  The panel will consider all tenders against the requirements set out in this invitation and will make a decision based on how closely tenders meet the requirements.  </w:t>
      </w:r>
    </w:p>
    <w:p w14:paraId="69220D0C" w14:textId="77777777" w:rsidR="00845982" w:rsidRPr="00390FC8" w:rsidRDefault="00845982" w:rsidP="00390FC8">
      <w:pPr>
        <w:numPr>
          <w:ilvl w:val="0"/>
          <w:numId w:val="38"/>
        </w:numPr>
        <w:spacing w:line="23" w:lineRule="atLeast"/>
        <w:rPr>
          <w:rFonts w:ascii="Aptos" w:hAnsi="Aptos"/>
          <w:sz w:val="24"/>
        </w:rPr>
      </w:pPr>
      <w:r w:rsidRPr="00390FC8">
        <w:rPr>
          <w:rFonts w:ascii="Aptos" w:hAnsi="Aptos"/>
          <w:sz w:val="24"/>
        </w:rPr>
        <w:t>If a tender does not substantially conform to the tender requirements it will not be considered further. Any submission with a score of zero against an essential functional requirement will be rejected.</w:t>
      </w:r>
    </w:p>
    <w:p w14:paraId="0AE1C187" w14:textId="7F6537FE" w:rsidR="00845982" w:rsidRPr="00390FC8" w:rsidRDefault="00845982" w:rsidP="00390FC8">
      <w:pPr>
        <w:numPr>
          <w:ilvl w:val="0"/>
          <w:numId w:val="38"/>
        </w:numPr>
        <w:spacing w:line="23" w:lineRule="atLeast"/>
        <w:rPr>
          <w:rFonts w:ascii="Aptos" w:hAnsi="Aptos"/>
          <w:sz w:val="24"/>
        </w:rPr>
      </w:pPr>
      <w:r w:rsidRPr="00390FC8">
        <w:rPr>
          <w:rFonts w:ascii="Aptos" w:hAnsi="Aptos"/>
          <w:sz w:val="24"/>
        </w:rPr>
        <w:t>The following requirements will be scored and weighted to give each submission a score out of 100% as follows:</w:t>
      </w:r>
    </w:p>
    <w:tbl>
      <w:tblPr>
        <w:tblW w:w="874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7135"/>
        <w:gridCol w:w="1134"/>
      </w:tblGrid>
      <w:tr w:rsidR="00845982" w:rsidRPr="00390FC8" w14:paraId="6D7C33F2" w14:textId="77777777" w:rsidTr="00390FC8">
        <w:trPr>
          <w:trHeight w:val="300"/>
        </w:trPr>
        <w:tc>
          <w:tcPr>
            <w:tcW w:w="475" w:type="dxa"/>
          </w:tcPr>
          <w:p w14:paraId="59B7D22E" w14:textId="77777777" w:rsidR="00845982" w:rsidRPr="00390FC8" w:rsidRDefault="00845982" w:rsidP="00390FC8">
            <w:pPr>
              <w:spacing w:line="23" w:lineRule="atLeast"/>
              <w:rPr>
                <w:rFonts w:ascii="Aptos" w:hAnsi="Aptos"/>
                <w:sz w:val="24"/>
              </w:rPr>
            </w:pPr>
            <w:r w:rsidRPr="00390FC8">
              <w:rPr>
                <w:rFonts w:ascii="Aptos" w:hAnsi="Aptos"/>
                <w:sz w:val="24"/>
              </w:rPr>
              <w:t>1</w:t>
            </w:r>
          </w:p>
        </w:tc>
        <w:tc>
          <w:tcPr>
            <w:tcW w:w="7135" w:type="dxa"/>
            <w:noWrap/>
            <w:vAlign w:val="bottom"/>
            <w:hideMark/>
          </w:tcPr>
          <w:p w14:paraId="7C07022D" w14:textId="77777777" w:rsidR="00845982" w:rsidRPr="00390FC8" w:rsidRDefault="00845982" w:rsidP="00390FC8">
            <w:pPr>
              <w:spacing w:line="23" w:lineRule="atLeast"/>
              <w:rPr>
                <w:rFonts w:ascii="Aptos" w:hAnsi="Aptos"/>
                <w:sz w:val="24"/>
              </w:rPr>
            </w:pPr>
            <w:r w:rsidRPr="00390FC8">
              <w:rPr>
                <w:rFonts w:ascii="Aptos" w:hAnsi="Aptos"/>
                <w:sz w:val="24"/>
              </w:rPr>
              <w:t>CV highlighting relevant skills and values</w:t>
            </w:r>
          </w:p>
        </w:tc>
        <w:tc>
          <w:tcPr>
            <w:tcW w:w="1134" w:type="dxa"/>
            <w:noWrap/>
            <w:vAlign w:val="bottom"/>
            <w:hideMark/>
          </w:tcPr>
          <w:p w14:paraId="33EB85E3" w14:textId="77777777" w:rsidR="00845982" w:rsidRPr="00390FC8" w:rsidRDefault="00845982" w:rsidP="00390FC8">
            <w:pPr>
              <w:spacing w:line="23" w:lineRule="atLeast"/>
              <w:rPr>
                <w:rFonts w:ascii="Aptos" w:hAnsi="Aptos"/>
                <w:sz w:val="24"/>
              </w:rPr>
            </w:pPr>
            <w:r w:rsidRPr="00390FC8">
              <w:rPr>
                <w:rFonts w:ascii="Aptos" w:hAnsi="Aptos"/>
                <w:sz w:val="24"/>
              </w:rPr>
              <w:t>30%</w:t>
            </w:r>
          </w:p>
        </w:tc>
      </w:tr>
      <w:tr w:rsidR="00845982" w:rsidRPr="00390FC8" w14:paraId="75737841" w14:textId="77777777" w:rsidTr="00390FC8">
        <w:trPr>
          <w:trHeight w:val="300"/>
        </w:trPr>
        <w:tc>
          <w:tcPr>
            <w:tcW w:w="475" w:type="dxa"/>
          </w:tcPr>
          <w:p w14:paraId="50E1CCFD" w14:textId="77777777" w:rsidR="00845982" w:rsidRPr="00390FC8" w:rsidRDefault="00845982" w:rsidP="00390FC8">
            <w:pPr>
              <w:spacing w:line="23" w:lineRule="atLeast"/>
              <w:rPr>
                <w:rFonts w:ascii="Aptos" w:hAnsi="Aptos"/>
                <w:sz w:val="24"/>
              </w:rPr>
            </w:pPr>
            <w:r w:rsidRPr="00390FC8">
              <w:rPr>
                <w:rFonts w:ascii="Aptos" w:hAnsi="Aptos"/>
                <w:sz w:val="24"/>
              </w:rPr>
              <w:t>2</w:t>
            </w:r>
          </w:p>
        </w:tc>
        <w:tc>
          <w:tcPr>
            <w:tcW w:w="7135" w:type="dxa"/>
            <w:noWrap/>
            <w:vAlign w:val="bottom"/>
          </w:tcPr>
          <w:p w14:paraId="0181EC57" w14:textId="77777777" w:rsidR="00845982" w:rsidRPr="00390FC8" w:rsidRDefault="00845982" w:rsidP="00390FC8">
            <w:pPr>
              <w:spacing w:line="23" w:lineRule="atLeast"/>
              <w:rPr>
                <w:rFonts w:ascii="Aptos" w:hAnsi="Aptos"/>
                <w:sz w:val="24"/>
              </w:rPr>
            </w:pPr>
            <w:r w:rsidRPr="00390FC8">
              <w:rPr>
                <w:rFonts w:ascii="Aptos" w:hAnsi="Aptos"/>
                <w:sz w:val="24"/>
              </w:rPr>
              <w:t>Experience of similar work including 2 references</w:t>
            </w:r>
          </w:p>
        </w:tc>
        <w:tc>
          <w:tcPr>
            <w:tcW w:w="1134" w:type="dxa"/>
            <w:noWrap/>
            <w:vAlign w:val="bottom"/>
          </w:tcPr>
          <w:p w14:paraId="705484B1" w14:textId="77777777" w:rsidR="00845982" w:rsidRPr="00390FC8" w:rsidRDefault="00845982" w:rsidP="00390FC8">
            <w:pPr>
              <w:spacing w:line="23" w:lineRule="atLeast"/>
              <w:rPr>
                <w:rFonts w:ascii="Aptos" w:hAnsi="Aptos"/>
                <w:sz w:val="24"/>
              </w:rPr>
            </w:pPr>
            <w:r w:rsidRPr="00390FC8">
              <w:rPr>
                <w:rFonts w:ascii="Aptos" w:hAnsi="Aptos"/>
                <w:sz w:val="24"/>
              </w:rPr>
              <w:t>20%</w:t>
            </w:r>
          </w:p>
        </w:tc>
      </w:tr>
      <w:tr w:rsidR="00845982" w:rsidRPr="00390FC8" w14:paraId="4926F543" w14:textId="77777777" w:rsidTr="00390FC8">
        <w:trPr>
          <w:trHeight w:val="300"/>
        </w:trPr>
        <w:tc>
          <w:tcPr>
            <w:tcW w:w="475" w:type="dxa"/>
          </w:tcPr>
          <w:p w14:paraId="69D94807" w14:textId="77777777" w:rsidR="00845982" w:rsidRPr="00390FC8" w:rsidRDefault="00845982" w:rsidP="00390FC8">
            <w:pPr>
              <w:spacing w:line="23" w:lineRule="atLeast"/>
              <w:rPr>
                <w:rFonts w:ascii="Aptos" w:hAnsi="Aptos"/>
                <w:sz w:val="24"/>
              </w:rPr>
            </w:pPr>
            <w:r w:rsidRPr="00390FC8">
              <w:rPr>
                <w:rFonts w:ascii="Aptos" w:hAnsi="Aptos"/>
                <w:sz w:val="24"/>
              </w:rPr>
              <w:t>3</w:t>
            </w:r>
          </w:p>
        </w:tc>
        <w:tc>
          <w:tcPr>
            <w:tcW w:w="7135" w:type="dxa"/>
            <w:noWrap/>
            <w:vAlign w:val="bottom"/>
            <w:hideMark/>
          </w:tcPr>
          <w:p w14:paraId="4FAD1C78" w14:textId="77777777" w:rsidR="00845982" w:rsidRPr="00390FC8" w:rsidRDefault="00845982" w:rsidP="00390FC8">
            <w:pPr>
              <w:spacing w:line="23" w:lineRule="atLeast"/>
              <w:rPr>
                <w:rFonts w:ascii="Aptos" w:hAnsi="Aptos"/>
                <w:sz w:val="24"/>
              </w:rPr>
            </w:pPr>
            <w:r w:rsidRPr="00390FC8">
              <w:rPr>
                <w:rFonts w:ascii="Aptos" w:hAnsi="Aptos"/>
                <w:sz w:val="24"/>
              </w:rPr>
              <w:t>Sample report</w:t>
            </w:r>
          </w:p>
        </w:tc>
        <w:tc>
          <w:tcPr>
            <w:tcW w:w="1134" w:type="dxa"/>
            <w:noWrap/>
            <w:vAlign w:val="bottom"/>
            <w:hideMark/>
          </w:tcPr>
          <w:p w14:paraId="3F29FEF6" w14:textId="77777777" w:rsidR="00845982" w:rsidRPr="00390FC8" w:rsidRDefault="00845982" w:rsidP="00390FC8">
            <w:pPr>
              <w:spacing w:line="23" w:lineRule="atLeast"/>
              <w:rPr>
                <w:rFonts w:ascii="Aptos" w:hAnsi="Aptos"/>
                <w:sz w:val="24"/>
              </w:rPr>
            </w:pPr>
            <w:r w:rsidRPr="00390FC8">
              <w:rPr>
                <w:rFonts w:ascii="Aptos" w:hAnsi="Aptos"/>
                <w:sz w:val="24"/>
              </w:rPr>
              <w:t>20%</w:t>
            </w:r>
          </w:p>
        </w:tc>
      </w:tr>
      <w:tr w:rsidR="00845982" w:rsidRPr="00390FC8" w14:paraId="03930CBA" w14:textId="77777777" w:rsidTr="00390FC8">
        <w:trPr>
          <w:trHeight w:val="300"/>
        </w:trPr>
        <w:tc>
          <w:tcPr>
            <w:tcW w:w="475" w:type="dxa"/>
          </w:tcPr>
          <w:p w14:paraId="769BF9A2" w14:textId="77777777" w:rsidR="00845982" w:rsidRPr="00390FC8" w:rsidRDefault="00845982" w:rsidP="00390FC8">
            <w:pPr>
              <w:spacing w:line="23" w:lineRule="atLeast"/>
              <w:rPr>
                <w:rFonts w:ascii="Aptos" w:hAnsi="Aptos"/>
                <w:sz w:val="24"/>
              </w:rPr>
            </w:pPr>
            <w:r w:rsidRPr="00390FC8">
              <w:rPr>
                <w:rFonts w:ascii="Aptos" w:hAnsi="Aptos"/>
                <w:sz w:val="24"/>
              </w:rPr>
              <w:t>4</w:t>
            </w:r>
          </w:p>
        </w:tc>
        <w:tc>
          <w:tcPr>
            <w:tcW w:w="7135" w:type="dxa"/>
            <w:noWrap/>
            <w:vAlign w:val="bottom"/>
            <w:hideMark/>
          </w:tcPr>
          <w:p w14:paraId="58C4A413" w14:textId="77777777" w:rsidR="00845982" w:rsidRPr="00390FC8" w:rsidRDefault="00845982" w:rsidP="00390FC8">
            <w:pPr>
              <w:spacing w:line="23" w:lineRule="atLeast"/>
              <w:rPr>
                <w:rFonts w:ascii="Aptos" w:hAnsi="Aptos"/>
                <w:sz w:val="24"/>
              </w:rPr>
            </w:pPr>
            <w:r w:rsidRPr="00390FC8">
              <w:rPr>
                <w:rFonts w:ascii="Aptos" w:hAnsi="Aptos"/>
                <w:sz w:val="24"/>
              </w:rPr>
              <w:t>Quality assurance procedures</w:t>
            </w:r>
          </w:p>
        </w:tc>
        <w:tc>
          <w:tcPr>
            <w:tcW w:w="1134" w:type="dxa"/>
            <w:noWrap/>
            <w:vAlign w:val="bottom"/>
            <w:hideMark/>
          </w:tcPr>
          <w:p w14:paraId="0AD76038" w14:textId="77777777" w:rsidR="00845982" w:rsidRPr="00390FC8" w:rsidRDefault="00845982" w:rsidP="00390FC8">
            <w:pPr>
              <w:spacing w:line="23" w:lineRule="atLeast"/>
              <w:rPr>
                <w:rFonts w:ascii="Aptos" w:hAnsi="Aptos"/>
                <w:sz w:val="24"/>
              </w:rPr>
            </w:pPr>
            <w:r w:rsidRPr="00390FC8">
              <w:rPr>
                <w:rFonts w:ascii="Aptos" w:hAnsi="Aptos"/>
                <w:sz w:val="24"/>
              </w:rPr>
              <w:t>10%</w:t>
            </w:r>
          </w:p>
        </w:tc>
      </w:tr>
      <w:tr w:rsidR="00845982" w:rsidRPr="00390FC8" w14:paraId="7990D717" w14:textId="77777777" w:rsidTr="00390FC8">
        <w:trPr>
          <w:trHeight w:val="300"/>
        </w:trPr>
        <w:tc>
          <w:tcPr>
            <w:tcW w:w="475" w:type="dxa"/>
          </w:tcPr>
          <w:p w14:paraId="3B5C00E1" w14:textId="77777777" w:rsidR="00845982" w:rsidRPr="00390FC8" w:rsidRDefault="00845982" w:rsidP="00390FC8">
            <w:pPr>
              <w:spacing w:line="23" w:lineRule="atLeast"/>
              <w:rPr>
                <w:rFonts w:ascii="Aptos" w:hAnsi="Aptos"/>
                <w:sz w:val="24"/>
              </w:rPr>
            </w:pPr>
            <w:r w:rsidRPr="00390FC8">
              <w:rPr>
                <w:rFonts w:ascii="Aptos" w:hAnsi="Aptos"/>
                <w:sz w:val="24"/>
              </w:rPr>
              <w:t>5</w:t>
            </w:r>
          </w:p>
        </w:tc>
        <w:tc>
          <w:tcPr>
            <w:tcW w:w="7135" w:type="dxa"/>
            <w:noWrap/>
            <w:vAlign w:val="bottom"/>
          </w:tcPr>
          <w:p w14:paraId="539A9240" w14:textId="77777777" w:rsidR="00845982" w:rsidRPr="00390FC8" w:rsidRDefault="00845982" w:rsidP="00390FC8">
            <w:pPr>
              <w:spacing w:line="23" w:lineRule="atLeast"/>
              <w:rPr>
                <w:rFonts w:ascii="Aptos" w:hAnsi="Aptos"/>
                <w:sz w:val="24"/>
              </w:rPr>
            </w:pPr>
            <w:r w:rsidRPr="00390FC8">
              <w:rPr>
                <w:rFonts w:ascii="Aptos" w:hAnsi="Aptos"/>
                <w:sz w:val="24"/>
              </w:rPr>
              <w:t>Information security processes and procedures</w:t>
            </w:r>
          </w:p>
        </w:tc>
        <w:tc>
          <w:tcPr>
            <w:tcW w:w="1134" w:type="dxa"/>
            <w:noWrap/>
          </w:tcPr>
          <w:p w14:paraId="6BE98B45" w14:textId="77777777" w:rsidR="00845982" w:rsidRPr="00390FC8" w:rsidRDefault="00845982" w:rsidP="00390FC8">
            <w:pPr>
              <w:spacing w:line="23" w:lineRule="atLeast"/>
              <w:rPr>
                <w:rFonts w:ascii="Aptos" w:hAnsi="Aptos"/>
                <w:sz w:val="24"/>
              </w:rPr>
            </w:pPr>
            <w:r w:rsidRPr="00390FC8">
              <w:rPr>
                <w:rFonts w:ascii="Aptos" w:hAnsi="Aptos"/>
                <w:sz w:val="24"/>
              </w:rPr>
              <w:t>10%</w:t>
            </w:r>
          </w:p>
        </w:tc>
      </w:tr>
      <w:tr w:rsidR="00845982" w:rsidRPr="00390FC8" w14:paraId="46B14B63" w14:textId="77777777" w:rsidTr="00390FC8">
        <w:trPr>
          <w:trHeight w:val="300"/>
        </w:trPr>
        <w:tc>
          <w:tcPr>
            <w:tcW w:w="475" w:type="dxa"/>
          </w:tcPr>
          <w:p w14:paraId="44988577" w14:textId="77777777" w:rsidR="00845982" w:rsidRPr="00390FC8" w:rsidRDefault="00845982" w:rsidP="00390FC8">
            <w:pPr>
              <w:spacing w:line="23" w:lineRule="atLeast"/>
              <w:rPr>
                <w:rFonts w:ascii="Aptos" w:hAnsi="Aptos"/>
                <w:sz w:val="24"/>
              </w:rPr>
            </w:pPr>
            <w:r w:rsidRPr="00390FC8">
              <w:rPr>
                <w:rFonts w:ascii="Aptos" w:hAnsi="Aptos"/>
                <w:sz w:val="24"/>
              </w:rPr>
              <w:t>6</w:t>
            </w:r>
          </w:p>
        </w:tc>
        <w:tc>
          <w:tcPr>
            <w:tcW w:w="7135" w:type="dxa"/>
            <w:noWrap/>
            <w:vAlign w:val="bottom"/>
          </w:tcPr>
          <w:p w14:paraId="2A4506AA" w14:textId="77777777" w:rsidR="00845982" w:rsidRPr="00390FC8" w:rsidRDefault="00845982" w:rsidP="00390FC8">
            <w:pPr>
              <w:spacing w:line="23" w:lineRule="atLeast"/>
              <w:rPr>
                <w:rFonts w:ascii="Aptos" w:hAnsi="Aptos"/>
                <w:sz w:val="24"/>
              </w:rPr>
            </w:pPr>
            <w:r w:rsidRPr="00390FC8">
              <w:rPr>
                <w:rFonts w:ascii="Aptos" w:hAnsi="Aptos"/>
                <w:sz w:val="24"/>
              </w:rPr>
              <w:t>Resourcing arrangements</w:t>
            </w:r>
          </w:p>
        </w:tc>
        <w:tc>
          <w:tcPr>
            <w:tcW w:w="1134" w:type="dxa"/>
            <w:noWrap/>
            <w:vAlign w:val="bottom"/>
          </w:tcPr>
          <w:p w14:paraId="351D78D5" w14:textId="77777777" w:rsidR="00845982" w:rsidRPr="00390FC8" w:rsidRDefault="00845982" w:rsidP="00390FC8">
            <w:pPr>
              <w:spacing w:line="23" w:lineRule="atLeast"/>
              <w:rPr>
                <w:rFonts w:ascii="Aptos" w:hAnsi="Aptos"/>
                <w:sz w:val="24"/>
              </w:rPr>
            </w:pPr>
            <w:r w:rsidRPr="00390FC8">
              <w:rPr>
                <w:rFonts w:ascii="Aptos" w:hAnsi="Aptos"/>
                <w:sz w:val="24"/>
              </w:rPr>
              <w:t>5%</w:t>
            </w:r>
          </w:p>
        </w:tc>
      </w:tr>
      <w:tr w:rsidR="00845982" w:rsidRPr="00390FC8" w14:paraId="0D1AB799" w14:textId="77777777" w:rsidTr="00390FC8">
        <w:trPr>
          <w:trHeight w:val="300"/>
        </w:trPr>
        <w:tc>
          <w:tcPr>
            <w:tcW w:w="475" w:type="dxa"/>
          </w:tcPr>
          <w:p w14:paraId="1AA5DDCC" w14:textId="77777777" w:rsidR="00845982" w:rsidRPr="00390FC8" w:rsidRDefault="00845982" w:rsidP="00390FC8">
            <w:pPr>
              <w:spacing w:line="23" w:lineRule="atLeast"/>
              <w:rPr>
                <w:rFonts w:ascii="Aptos" w:hAnsi="Aptos"/>
                <w:sz w:val="24"/>
              </w:rPr>
            </w:pPr>
            <w:r w:rsidRPr="00390FC8">
              <w:rPr>
                <w:rFonts w:ascii="Aptos" w:hAnsi="Aptos"/>
                <w:sz w:val="24"/>
              </w:rPr>
              <w:t>7</w:t>
            </w:r>
          </w:p>
        </w:tc>
        <w:tc>
          <w:tcPr>
            <w:tcW w:w="7135" w:type="dxa"/>
            <w:noWrap/>
            <w:vAlign w:val="bottom"/>
            <w:hideMark/>
          </w:tcPr>
          <w:p w14:paraId="683AA3DD" w14:textId="77777777" w:rsidR="00845982" w:rsidRPr="00390FC8" w:rsidRDefault="00845982" w:rsidP="00390FC8">
            <w:pPr>
              <w:spacing w:line="23" w:lineRule="atLeast"/>
              <w:rPr>
                <w:rFonts w:ascii="Aptos" w:hAnsi="Aptos"/>
                <w:sz w:val="24"/>
              </w:rPr>
            </w:pPr>
            <w:r w:rsidRPr="00390FC8">
              <w:rPr>
                <w:rFonts w:ascii="Aptos" w:hAnsi="Aptos"/>
                <w:sz w:val="24"/>
              </w:rPr>
              <w:t>Breakdown of costs with VAT</w:t>
            </w:r>
          </w:p>
        </w:tc>
        <w:tc>
          <w:tcPr>
            <w:tcW w:w="1134" w:type="dxa"/>
            <w:noWrap/>
            <w:vAlign w:val="bottom"/>
            <w:hideMark/>
          </w:tcPr>
          <w:p w14:paraId="2CAD3D70" w14:textId="77777777" w:rsidR="00845982" w:rsidRPr="00390FC8" w:rsidRDefault="00845982" w:rsidP="00390FC8">
            <w:pPr>
              <w:spacing w:line="23" w:lineRule="atLeast"/>
              <w:rPr>
                <w:rFonts w:ascii="Aptos" w:hAnsi="Aptos"/>
                <w:sz w:val="24"/>
              </w:rPr>
            </w:pPr>
            <w:r w:rsidRPr="00390FC8">
              <w:rPr>
                <w:rFonts w:ascii="Aptos" w:hAnsi="Aptos"/>
                <w:sz w:val="24"/>
              </w:rPr>
              <w:t>5%</w:t>
            </w:r>
          </w:p>
        </w:tc>
      </w:tr>
      <w:tr w:rsidR="00390FC8" w:rsidRPr="00390FC8" w14:paraId="6A5C40A3" w14:textId="77777777" w:rsidTr="00390FC8">
        <w:trPr>
          <w:trHeight w:val="300"/>
        </w:trPr>
        <w:tc>
          <w:tcPr>
            <w:tcW w:w="475" w:type="dxa"/>
            <w:tcBorders>
              <w:top w:val="single" w:sz="4" w:space="0" w:color="auto"/>
              <w:left w:val="single" w:sz="4" w:space="0" w:color="auto"/>
              <w:bottom w:val="single" w:sz="4" w:space="0" w:color="auto"/>
              <w:right w:val="single" w:sz="4" w:space="0" w:color="auto"/>
            </w:tcBorders>
          </w:tcPr>
          <w:p w14:paraId="42AD0F13" w14:textId="77777777" w:rsidR="00845982" w:rsidRPr="00390FC8" w:rsidRDefault="00845982" w:rsidP="00390FC8">
            <w:pPr>
              <w:spacing w:line="23" w:lineRule="atLeast"/>
              <w:rPr>
                <w:rFonts w:ascii="Aptos" w:hAnsi="Aptos"/>
                <w:sz w:val="24"/>
              </w:rPr>
            </w:pPr>
            <w:r w:rsidRPr="00390FC8">
              <w:rPr>
                <w:rFonts w:ascii="Aptos" w:hAnsi="Aptos"/>
                <w:sz w:val="24"/>
              </w:rPr>
              <w:t>7</w:t>
            </w:r>
          </w:p>
        </w:tc>
        <w:tc>
          <w:tcPr>
            <w:tcW w:w="7135" w:type="dxa"/>
            <w:tcBorders>
              <w:top w:val="single" w:sz="4" w:space="0" w:color="auto"/>
              <w:left w:val="single" w:sz="4" w:space="0" w:color="auto"/>
              <w:bottom w:val="single" w:sz="4" w:space="0" w:color="auto"/>
              <w:right w:val="single" w:sz="4" w:space="0" w:color="auto"/>
            </w:tcBorders>
            <w:noWrap/>
            <w:vAlign w:val="bottom"/>
          </w:tcPr>
          <w:p w14:paraId="0428351B" w14:textId="77777777" w:rsidR="00845982" w:rsidRPr="00390FC8" w:rsidRDefault="00845982" w:rsidP="00390FC8">
            <w:pPr>
              <w:spacing w:line="23" w:lineRule="atLeast"/>
              <w:rPr>
                <w:rFonts w:ascii="Aptos" w:hAnsi="Aptos"/>
                <w:sz w:val="24"/>
              </w:rPr>
            </w:pPr>
            <w:r w:rsidRPr="00390FC8">
              <w:rPr>
                <w:rFonts w:ascii="Aptos" w:hAnsi="Aptos"/>
                <w:sz w:val="24"/>
              </w:rPr>
              <w:t>Evidence of Living Wage accreditation, or equivalent</w:t>
            </w:r>
          </w:p>
        </w:tc>
        <w:tc>
          <w:tcPr>
            <w:tcW w:w="1134" w:type="dxa"/>
            <w:tcBorders>
              <w:top w:val="single" w:sz="4" w:space="0" w:color="auto"/>
              <w:left w:val="single" w:sz="4" w:space="0" w:color="auto"/>
              <w:bottom w:val="single" w:sz="4" w:space="0" w:color="auto"/>
              <w:right w:val="single" w:sz="4" w:space="0" w:color="auto"/>
            </w:tcBorders>
            <w:noWrap/>
          </w:tcPr>
          <w:p w14:paraId="158A0130" w14:textId="77777777" w:rsidR="00845982" w:rsidRPr="00390FC8" w:rsidRDefault="00845982" w:rsidP="00390FC8">
            <w:pPr>
              <w:spacing w:line="23" w:lineRule="atLeast"/>
              <w:rPr>
                <w:rFonts w:ascii="Aptos" w:hAnsi="Aptos"/>
                <w:sz w:val="24"/>
              </w:rPr>
            </w:pPr>
            <w:r w:rsidRPr="00390FC8">
              <w:rPr>
                <w:rFonts w:ascii="Aptos" w:hAnsi="Aptos"/>
                <w:sz w:val="24"/>
              </w:rPr>
              <w:t>Yes/No</w:t>
            </w:r>
          </w:p>
        </w:tc>
      </w:tr>
      <w:tr w:rsidR="00390FC8" w:rsidRPr="00390FC8" w14:paraId="45BCF777" w14:textId="77777777" w:rsidTr="00390FC8">
        <w:trPr>
          <w:trHeight w:val="300"/>
        </w:trPr>
        <w:tc>
          <w:tcPr>
            <w:tcW w:w="475" w:type="dxa"/>
            <w:tcBorders>
              <w:top w:val="single" w:sz="4" w:space="0" w:color="auto"/>
              <w:left w:val="single" w:sz="4" w:space="0" w:color="auto"/>
              <w:bottom w:val="single" w:sz="4" w:space="0" w:color="auto"/>
              <w:right w:val="single" w:sz="4" w:space="0" w:color="auto"/>
            </w:tcBorders>
          </w:tcPr>
          <w:p w14:paraId="7028A1E0" w14:textId="77777777" w:rsidR="00845982" w:rsidRPr="00390FC8" w:rsidRDefault="00845982" w:rsidP="00390FC8">
            <w:pPr>
              <w:spacing w:line="23" w:lineRule="atLeast"/>
              <w:rPr>
                <w:rFonts w:ascii="Aptos" w:hAnsi="Aptos"/>
                <w:sz w:val="24"/>
              </w:rPr>
            </w:pPr>
            <w:r w:rsidRPr="00390FC8">
              <w:rPr>
                <w:rFonts w:ascii="Aptos" w:hAnsi="Aptos"/>
                <w:sz w:val="24"/>
              </w:rPr>
              <w:t>8</w:t>
            </w:r>
          </w:p>
        </w:tc>
        <w:tc>
          <w:tcPr>
            <w:tcW w:w="7135" w:type="dxa"/>
            <w:tcBorders>
              <w:top w:val="single" w:sz="4" w:space="0" w:color="auto"/>
              <w:left w:val="single" w:sz="4" w:space="0" w:color="auto"/>
              <w:bottom w:val="single" w:sz="4" w:space="0" w:color="auto"/>
              <w:right w:val="single" w:sz="4" w:space="0" w:color="auto"/>
            </w:tcBorders>
            <w:noWrap/>
            <w:vAlign w:val="bottom"/>
          </w:tcPr>
          <w:p w14:paraId="61D70775" w14:textId="77777777" w:rsidR="00845982" w:rsidRPr="00390FC8" w:rsidRDefault="00845982" w:rsidP="00390FC8">
            <w:pPr>
              <w:spacing w:line="23" w:lineRule="atLeast"/>
              <w:rPr>
                <w:rFonts w:ascii="Aptos" w:hAnsi="Aptos"/>
                <w:sz w:val="24"/>
              </w:rPr>
            </w:pPr>
            <w:r w:rsidRPr="00390FC8">
              <w:rPr>
                <w:rFonts w:ascii="Aptos" w:hAnsi="Aptos"/>
                <w:sz w:val="24"/>
              </w:rPr>
              <w:t>Conflicts of Interest</w:t>
            </w:r>
          </w:p>
        </w:tc>
        <w:tc>
          <w:tcPr>
            <w:tcW w:w="1134" w:type="dxa"/>
            <w:tcBorders>
              <w:top w:val="single" w:sz="4" w:space="0" w:color="auto"/>
              <w:left w:val="single" w:sz="4" w:space="0" w:color="auto"/>
              <w:bottom w:val="single" w:sz="4" w:space="0" w:color="auto"/>
              <w:right w:val="single" w:sz="4" w:space="0" w:color="auto"/>
            </w:tcBorders>
            <w:noWrap/>
          </w:tcPr>
          <w:p w14:paraId="114601BA" w14:textId="77777777" w:rsidR="00845982" w:rsidRPr="00390FC8" w:rsidRDefault="00845982" w:rsidP="00390FC8">
            <w:pPr>
              <w:spacing w:line="23" w:lineRule="atLeast"/>
              <w:rPr>
                <w:rFonts w:ascii="Aptos" w:hAnsi="Aptos"/>
                <w:sz w:val="24"/>
              </w:rPr>
            </w:pPr>
            <w:r w:rsidRPr="00390FC8">
              <w:rPr>
                <w:rFonts w:ascii="Aptos" w:hAnsi="Aptos"/>
                <w:sz w:val="24"/>
              </w:rPr>
              <w:t>Yes/No</w:t>
            </w:r>
          </w:p>
        </w:tc>
      </w:tr>
      <w:tr w:rsidR="00390FC8" w:rsidRPr="00390FC8" w14:paraId="4BDC6606" w14:textId="77777777" w:rsidTr="00390FC8">
        <w:trPr>
          <w:trHeight w:val="300"/>
        </w:trPr>
        <w:tc>
          <w:tcPr>
            <w:tcW w:w="475" w:type="dxa"/>
            <w:tcBorders>
              <w:top w:val="single" w:sz="4" w:space="0" w:color="auto"/>
              <w:left w:val="single" w:sz="4" w:space="0" w:color="auto"/>
              <w:bottom w:val="single" w:sz="4" w:space="0" w:color="auto"/>
              <w:right w:val="single" w:sz="4" w:space="0" w:color="auto"/>
            </w:tcBorders>
          </w:tcPr>
          <w:p w14:paraId="7D6E6139" w14:textId="77777777" w:rsidR="00845982" w:rsidRPr="00390FC8" w:rsidRDefault="00845982" w:rsidP="00390FC8">
            <w:pPr>
              <w:spacing w:line="23" w:lineRule="atLeast"/>
              <w:rPr>
                <w:rFonts w:ascii="Aptos" w:hAnsi="Aptos"/>
                <w:sz w:val="24"/>
              </w:rPr>
            </w:pPr>
            <w:r w:rsidRPr="00390FC8">
              <w:rPr>
                <w:rFonts w:ascii="Aptos" w:hAnsi="Aptos"/>
                <w:sz w:val="24"/>
              </w:rPr>
              <w:t>9</w:t>
            </w:r>
          </w:p>
        </w:tc>
        <w:tc>
          <w:tcPr>
            <w:tcW w:w="7135" w:type="dxa"/>
            <w:tcBorders>
              <w:top w:val="single" w:sz="4" w:space="0" w:color="auto"/>
              <w:left w:val="single" w:sz="4" w:space="0" w:color="auto"/>
              <w:bottom w:val="single" w:sz="4" w:space="0" w:color="auto"/>
              <w:right w:val="single" w:sz="4" w:space="0" w:color="auto"/>
            </w:tcBorders>
            <w:noWrap/>
            <w:vAlign w:val="bottom"/>
          </w:tcPr>
          <w:p w14:paraId="0E94D57A" w14:textId="77777777" w:rsidR="00845982" w:rsidRPr="00390FC8" w:rsidRDefault="00845982" w:rsidP="00390FC8">
            <w:pPr>
              <w:spacing w:line="23" w:lineRule="atLeast"/>
              <w:rPr>
                <w:rFonts w:ascii="Aptos" w:hAnsi="Aptos"/>
                <w:sz w:val="24"/>
              </w:rPr>
            </w:pPr>
            <w:r w:rsidRPr="00390FC8">
              <w:rPr>
                <w:rFonts w:ascii="Aptos" w:hAnsi="Aptos"/>
                <w:sz w:val="24"/>
              </w:rPr>
              <w:t>Professional indemnity / liability</w:t>
            </w:r>
          </w:p>
        </w:tc>
        <w:tc>
          <w:tcPr>
            <w:tcW w:w="1134" w:type="dxa"/>
            <w:tcBorders>
              <w:top w:val="single" w:sz="4" w:space="0" w:color="auto"/>
              <w:left w:val="single" w:sz="4" w:space="0" w:color="auto"/>
              <w:bottom w:val="single" w:sz="4" w:space="0" w:color="auto"/>
              <w:right w:val="single" w:sz="4" w:space="0" w:color="auto"/>
            </w:tcBorders>
            <w:noWrap/>
          </w:tcPr>
          <w:p w14:paraId="7ECE4FE8" w14:textId="77777777" w:rsidR="00845982" w:rsidRPr="00390FC8" w:rsidRDefault="00845982" w:rsidP="00390FC8">
            <w:pPr>
              <w:spacing w:line="23" w:lineRule="atLeast"/>
              <w:rPr>
                <w:rFonts w:ascii="Aptos" w:hAnsi="Aptos"/>
                <w:sz w:val="24"/>
              </w:rPr>
            </w:pPr>
            <w:r w:rsidRPr="00390FC8">
              <w:rPr>
                <w:rFonts w:ascii="Aptos" w:hAnsi="Aptos"/>
                <w:sz w:val="24"/>
              </w:rPr>
              <w:t>Yes/No</w:t>
            </w:r>
          </w:p>
        </w:tc>
      </w:tr>
      <w:tr w:rsidR="00390FC8" w:rsidRPr="00390FC8" w14:paraId="0F195A5D" w14:textId="77777777" w:rsidTr="00390FC8">
        <w:trPr>
          <w:trHeight w:val="300"/>
        </w:trPr>
        <w:tc>
          <w:tcPr>
            <w:tcW w:w="475" w:type="dxa"/>
            <w:tcBorders>
              <w:top w:val="single" w:sz="4" w:space="0" w:color="auto"/>
              <w:left w:val="single" w:sz="4" w:space="0" w:color="auto"/>
              <w:bottom w:val="single" w:sz="4" w:space="0" w:color="auto"/>
              <w:right w:val="single" w:sz="4" w:space="0" w:color="auto"/>
            </w:tcBorders>
          </w:tcPr>
          <w:p w14:paraId="6142E000" w14:textId="77777777" w:rsidR="00845982" w:rsidRPr="00390FC8" w:rsidRDefault="00845982" w:rsidP="00390FC8">
            <w:pPr>
              <w:spacing w:line="23" w:lineRule="atLeast"/>
              <w:rPr>
                <w:rFonts w:ascii="Aptos" w:hAnsi="Aptos"/>
                <w:sz w:val="24"/>
              </w:rPr>
            </w:pPr>
            <w:r w:rsidRPr="00390FC8">
              <w:rPr>
                <w:rFonts w:ascii="Aptos" w:hAnsi="Aptos"/>
                <w:sz w:val="24"/>
              </w:rPr>
              <w:t>10</w:t>
            </w:r>
          </w:p>
        </w:tc>
        <w:tc>
          <w:tcPr>
            <w:tcW w:w="7135" w:type="dxa"/>
            <w:tcBorders>
              <w:top w:val="single" w:sz="4" w:space="0" w:color="auto"/>
              <w:left w:val="single" w:sz="4" w:space="0" w:color="auto"/>
              <w:bottom w:val="single" w:sz="4" w:space="0" w:color="auto"/>
              <w:right w:val="single" w:sz="4" w:space="0" w:color="auto"/>
            </w:tcBorders>
            <w:noWrap/>
            <w:vAlign w:val="bottom"/>
          </w:tcPr>
          <w:p w14:paraId="5D984873" w14:textId="77777777" w:rsidR="00845982" w:rsidRPr="00390FC8" w:rsidRDefault="00845982" w:rsidP="00390FC8">
            <w:pPr>
              <w:spacing w:line="23" w:lineRule="atLeast"/>
              <w:rPr>
                <w:rFonts w:ascii="Aptos" w:hAnsi="Aptos"/>
                <w:sz w:val="24"/>
              </w:rPr>
            </w:pPr>
            <w:r w:rsidRPr="00390FC8">
              <w:rPr>
                <w:rFonts w:ascii="Aptos" w:hAnsi="Aptos"/>
                <w:sz w:val="24"/>
              </w:rPr>
              <w:t>Payment requirements</w:t>
            </w:r>
          </w:p>
        </w:tc>
        <w:tc>
          <w:tcPr>
            <w:tcW w:w="1134" w:type="dxa"/>
            <w:tcBorders>
              <w:top w:val="single" w:sz="4" w:space="0" w:color="auto"/>
              <w:left w:val="single" w:sz="4" w:space="0" w:color="auto"/>
              <w:bottom w:val="single" w:sz="4" w:space="0" w:color="auto"/>
              <w:right w:val="single" w:sz="4" w:space="0" w:color="auto"/>
            </w:tcBorders>
            <w:noWrap/>
          </w:tcPr>
          <w:p w14:paraId="3620458F" w14:textId="77777777" w:rsidR="00845982" w:rsidRPr="00390FC8" w:rsidRDefault="00845982" w:rsidP="00390FC8">
            <w:pPr>
              <w:spacing w:line="23" w:lineRule="atLeast"/>
              <w:rPr>
                <w:rFonts w:ascii="Aptos" w:hAnsi="Aptos"/>
                <w:sz w:val="24"/>
              </w:rPr>
            </w:pPr>
            <w:r w:rsidRPr="00390FC8">
              <w:rPr>
                <w:rFonts w:ascii="Aptos" w:hAnsi="Aptos"/>
                <w:sz w:val="24"/>
              </w:rPr>
              <w:t>Yes/No</w:t>
            </w:r>
          </w:p>
        </w:tc>
      </w:tr>
      <w:tr w:rsidR="00390FC8" w:rsidRPr="00390FC8" w14:paraId="2030BC5D" w14:textId="77777777" w:rsidTr="00390FC8">
        <w:trPr>
          <w:trHeight w:val="300"/>
        </w:trPr>
        <w:tc>
          <w:tcPr>
            <w:tcW w:w="475" w:type="dxa"/>
            <w:tcBorders>
              <w:top w:val="single" w:sz="4" w:space="0" w:color="auto"/>
              <w:left w:val="single" w:sz="4" w:space="0" w:color="auto"/>
              <w:bottom w:val="single" w:sz="4" w:space="0" w:color="auto"/>
              <w:right w:val="single" w:sz="4" w:space="0" w:color="auto"/>
            </w:tcBorders>
          </w:tcPr>
          <w:p w14:paraId="5AAC6C56" w14:textId="77777777" w:rsidR="00845982" w:rsidRPr="00390FC8" w:rsidRDefault="00845982" w:rsidP="00390FC8">
            <w:pPr>
              <w:spacing w:line="23" w:lineRule="atLeast"/>
              <w:rPr>
                <w:rFonts w:ascii="Aptos" w:hAnsi="Aptos"/>
                <w:sz w:val="24"/>
              </w:rPr>
            </w:pPr>
            <w:r w:rsidRPr="00390FC8">
              <w:rPr>
                <w:rFonts w:ascii="Aptos" w:hAnsi="Aptos"/>
                <w:sz w:val="24"/>
              </w:rPr>
              <w:t>11</w:t>
            </w:r>
          </w:p>
        </w:tc>
        <w:tc>
          <w:tcPr>
            <w:tcW w:w="7135" w:type="dxa"/>
            <w:tcBorders>
              <w:top w:val="single" w:sz="4" w:space="0" w:color="auto"/>
              <w:left w:val="single" w:sz="4" w:space="0" w:color="auto"/>
              <w:bottom w:val="single" w:sz="4" w:space="0" w:color="auto"/>
              <w:right w:val="single" w:sz="4" w:space="0" w:color="auto"/>
            </w:tcBorders>
            <w:noWrap/>
            <w:vAlign w:val="bottom"/>
          </w:tcPr>
          <w:p w14:paraId="23C5152E" w14:textId="77777777" w:rsidR="00845982" w:rsidRPr="00390FC8" w:rsidRDefault="00845982" w:rsidP="00390FC8">
            <w:pPr>
              <w:spacing w:line="23" w:lineRule="atLeast"/>
              <w:rPr>
                <w:rFonts w:ascii="Aptos" w:hAnsi="Aptos"/>
                <w:sz w:val="24"/>
              </w:rPr>
            </w:pPr>
            <w:r w:rsidRPr="00390FC8">
              <w:rPr>
                <w:rFonts w:ascii="Aptos" w:hAnsi="Aptos"/>
                <w:sz w:val="24"/>
              </w:rPr>
              <w:t>Commitment to net zero, environmental sustainability</w:t>
            </w:r>
          </w:p>
        </w:tc>
        <w:tc>
          <w:tcPr>
            <w:tcW w:w="1134" w:type="dxa"/>
            <w:tcBorders>
              <w:top w:val="single" w:sz="4" w:space="0" w:color="auto"/>
              <w:left w:val="single" w:sz="4" w:space="0" w:color="auto"/>
              <w:bottom w:val="single" w:sz="4" w:space="0" w:color="auto"/>
              <w:right w:val="single" w:sz="4" w:space="0" w:color="auto"/>
            </w:tcBorders>
            <w:noWrap/>
          </w:tcPr>
          <w:p w14:paraId="5ACA5BCD" w14:textId="77777777" w:rsidR="00845982" w:rsidRPr="00390FC8" w:rsidRDefault="00845982" w:rsidP="00390FC8">
            <w:pPr>
              <w:spacing w:line="23" w:lineRule="atLeast"/>
              <w:rPr>
                <w:rFonts w:ascii="Aptos" w:hAnsi="Aptos"/>
                <w:sz w:val="24"/>
              </w:rPr>
            </w:pPr>
            <w:r w:rsidRPr="00390FC8">
              <w:rPr>
                <w:rFonts w:ascii="Aptos" w:hAnsi="Aptos"/>
                <w:sz w:val="24"/>
              </w:rPr>
              <w:t>Yes/No</w:t>
            </w:r>
          </w:p>
        </w:tc>
      </w:tr>
      <w:tr w:rsidR="00390FC8" w:rsidRPr="00390FC8" w14:paraId="23BEE54B" w14:textId="77777777" w:rsidTr="00390FC8">
        <w:trPr>
          <w:trHeight w:val="300"/>
        </w:trPr>
        <w:tc>
          <w:tcPr>
            <w:tcW w:w="475" w:type="dxa"/>
            <w:tcBorders>
              <w:top w:val="single" w:sz="4" w:space="0" w:color="auto"/>
              <w:left w:val="single" w:sz="4" w:space="0" w:color="auto"/>
              <w:bottom w:val="single" w:sz="4" w:space="0" w:color="auto"/>
              <w:right w:val="single" w:sz="4" w:space="0" w:color="auto"/>
            </w:tcBorders>
          </w:tcPr>
          <w:p w14:paraId="08B6FD0D" w14:textId="77777777" w:rsidR="00845982" w:rsidRPr="00390FC8" w:rsidRDefault="00845982" w:rsidP="00390FC8">
            <w:pPr>
              <w:spacing w:line="23" w:lineRule="atLeast"/>
              <w:rPr>
                <w:rFonts w:ascii="Aptos" w:hAnsi="Aptos"/>
                <w:sz w:val="24"/>
              </w:rPr>
            </w:pPr>
            <w:r w:rsidRPr="00390FC8">
              <w:rPr>
                <w:rFonts w:ascii="Aptos" w:hAnsi="Aptos"/>
                <w:sz w:val="24"/>
              </w:rPr>
              <w:t>12</w:t>
            </w:r>
          </w:p>
        </w:tc>
        <w:tc>
          <w:tcPr>
            <w:tcW w:w="7135" w:type="dxa"/>
            <w:tcBorders>
              <w:top w:val="single" w:sz="4" w:space="0" w:color="auto"/>
              <w:left w:val="single" w:sz="4" w:space="0" w:color="auto"/>
              <w:bottom w:val="single" w:sz="4" w:space="0" w:color="auto"/>
              <w:right w:val="single" w:sz="4" w:space="0" w:color="auto"/>
            </w:tcBorders>
            <w:noWrap/>
            <w:vAlign w:val="bottom"/>
          </w:tcPr>
          <w:p w14:paraId="6F169737" w14:textId="77777777" w:rsidR="00845982" w:rsidRPr="00390FC8" w:rsidRDefault="00845982" w:rsidP="00390FC8">
            <w:pPr>
              <w:spacing w:line="23" w:lineRule="atLeast"/>
              <w:rPr>
                <w:rFonts w:ascii="Aptos" w:hAnsi="Aptos"/>
                <w:sz w:val="24"/>
              </w:rPr>
            </w:pPr>
            <w:r w:rsidRPr="00390FC8">
              <w:rPr>
                <w:rFonts w:ascii="Aptos" w:hAnsi="Aptos"/>
                <w:sz w:val="24"/>
              </w:rPr>
              <w:t>Confirmation of a zero-tolerance approach to all forms of harassment, including sexual harassment.</w:t>
            </w:r>
          </w:p>
        </w:tc>
        <w:tc>
          <w:tcPr>
            <w:tcW w:w="1134" w:type="dxa"/>
            <w:tcBorders>
              <w:top w:val="single" w:sz="4" w:space="0" w:color="auto"/>
              <w:left w:val="single" w:sz="4" w:space="0" w:color="auto"/>
              <w:bottom w:val="single" w:sz="4" w:space="0" w:color="auto"/>
              <w:right w:val="single" w:sz="4" w:space="0" w:color="auto"/>
            </w:tcBorders>
            <w:noWrap/>
          </w:tcPr>
          <w:p w14:paraId="50B3FB5C" w14:textId="77777777" w:rsidR="00845982" w:rsidRPr="00390FC8" w:rsidRDefault="00845982" w:rsidP="00390FC8">
            <w:pPr>
              <w:spacing w:line="23" w:lineRule="atLeast"/>
              <w:rPr>
                <w:rFonts w:ascii="Aptos" w:hAnsi="Aptos"/>
                <w:sz w:val="24"/>
              </w:rPr>
            </w:pPr>
            <w:r w:rsidRPr="00390FC8">
              <w:rPr>
                <w:rFonts w:ascii="Aptos" w:hAnsi="Aptos"/>
                <w:sz w:val="24"/>
              </w:rPr>
              <w:t>Yes/No</w:t>
            </w:r>
          </w:p>
        </w:tc>
      </w:tr>
      <w:tr w:rsidR="00390FC8" w:rsidRPr="00390FC8" w14:paraId="5B2F7BFE" w14:textId="77777777" w:rsidTr="00390FC8">
        <w:trPr>
          <w:trHeight w:val="300"/>
        </w:trPr>
        <w:tc>
          <w:tcPr>
            <w:tcW w:w="475" w:type="dxa"/>
            <w:tcBorders>
              <w:top w:val="single" w:sz="4" w:space="0" w:color="auto"/>
              <w:left w:val="single" w:sz="4" w:space="0" w:color="auto"/>
              <w:bottom w:val="single" w:sz="4" w:space="0" w:color="auto"/>
              <w:right w:val="single" w:sz="4" w:space="0" w:color="auto"/>
            </w:tcBorders>
          </w:tcPr>
          <w:p w14:paraId="6D6F4529" w14:textId="77777777" w:rsidR="00845982" w:rsidRPr="00390FC8" w:rsidRDefault="00845982" w:rsidP="00390FC8">
            <w:pPr>
              <w:spacing w:line="23" w:lineRule="atLeast"/>
              <w:rPr>
                <w:rFonts w:ascii="Aptos" w:hAnsi="Aptos"/>
                <w:sz w:val="24"/>
              </w:rPr>
            </w:pPr>
            <w:r w:rsidRPr="00390FC8">
              <w:rPr>
                <w:rFonts w:ascii="Aptos" w:hAnsi="Aptos"/>
                <w:sz w:val="24"/>
              </w:rPr>
              <w:t>13</w:t>
            </w:r>
          </w:p>
        </w:tc>
        <w:tc>
          <w:tcPr>
            <w:tcW w:w="7135" w:type="dxa"/>
            <w:tcBorders>
              <w:top w:val="single" w:sz="4" w:space="0" w:color="auto"/>
              <w:left w:val="single" w:sz="4" w:space="0" w:color="auto"/>
              <w:bottom w:val="single" w:sz="4" w:space="0" w:color="auto"/>
              <w:right w:val="single" w:sz="4" w:space="0" w:color="auto"/>
            </w:tcBorders>
            <w:noWrap/>
            <w:vAlign w:val="bottom"/>
          </w:tcPr>
          <w:p w14:paraId="60BD2AB5" w14:textId="77777777" w:rsidR="00845982" w:rsidRPr="00390FC8" w:rsidRDefault="00845982" w:rsidP="00390FC8">
            <w:pPr>
              <w:spacing w:line="23" w:lineRule="atLeast"/>
              <w:rPr>
                <w:rFonts w:ascii="Aptos" w:hAnsi="Aptos"/>
                <w:sz w:val="24"/>
              </w:rPr>
            </w:pPr>
            <w:r w:rsidRPr="00390FC8">
              <w:rPr>
                <w:rFonts w:ascii="Aptos" w:hAnsi="Aptos"/>
                <w:sz w:val="24"/>
              </w:rPr>
              <w:t>Terms of contract regarding termination</w:t>
            </w:r>
          </w:p>
        </w:tc>
        <w:tc>
          <w:tcPr>
            <w:tcW w:w="1134" w:type="dxa"/>
            <w:tcBorders>
              <w:top w:val="single" w:sz="4" w:space="0" w:color="auto"/>
              <w:left w:val="single" w:sz="4" w:space="0" w:color="auto"/>
              <w:bottom w:val="single" w:sz="4" w:space="0" w:color="auto"/>
              <w:right w:val="single" w:sz="4" w:space="0" w:color="auto"/>
            </w:tcBorders>
            <w:noWrap/>
          </w:tcPr>
          <w:p w14:paraId="541C427C" w14:textId="77777777" w:rsidR="00845982" w:rsidRPr="00390FC8" w:rsidRDefault="00845982" w:rsidP="00390FC8">
            <w:pPr>
              <w:spacing w:line="23" w:lineRule="atLeast"/>
              <w:rPr>
                <w:rFonts w:ascii="Aptos" w:hAnsi="Aptos"/>
                <w:sz w:val="24"/>
              </w:rPr>
            </w:pPr>
            <w:r w:rsidRPr="00390FC8">
              <w:rPr>
                <w:rFonts w:ascii="Aptos" w:hAnsi="Aptos"/>
                <w:sz w:val="24"/>
              </w:rPr>
              <w:t>Yes/No</w:t>
            </w:r>
          </w:p>
        </w:tc>
      </w:tr>
    </w:tbl>
    <w:p w14:paraId="04147A50" w14:textId="77777777" w:rsidR="00845982" w:rsidRPr="00390FC8" w:rsidRDefault="00845982" w:rsidP="00390FC8">
      <w:pPr>
        <w:spacing w:line="23" w:lineRule="atLeast"/>
        <w:rPr>
          <w:rFonts w:ascii="Aptos" w:hAnsi="Aptos"/>
          <w:sz w:val="24"/>
        </w:rPr>
      </w:pPr>
    </w:p>
    <w:p w14:paraId="3EE8189B" w14:textId="1DE304E4" w:rsidR="00845982" w:rsidRPr="00390FC8" w:rsidRDefault="00845982" w:rsidP="00390FC8">
      <w:pPr>
        <w:numPr>
          <w:ilvl w:val="0"/>
          <w:numId w:val="38"/>
        </w:numPr>
        <w:spacing w:line="23" w:lineRule="atLeast"/>
        <w:rPr>
          <w:rFonts w:ascii="Aptos" w:hAnsi="Aptos"/>
          <w:sz w:val="24"/>
        </w:rPr>
      </w:pPr>
      <w:r w:rsidRPr="00390FC8">
        <w:rPr>
          <w:rFonts w:ascii="Aptos" w:hAnsi="Aptos"/>
          <w:sz w:val="24"/>
        </w:rPr>
        <w:t>Items 1 – 6.  These will be scored 0-5 based on the scheme detailed below:</w:t>
      </w:r>
    </w:p>
    <w:tbl>
      <w:tblPr>
        <w:tblStyle w:val="TableGrid"/>
        <w:tblW w:w="3777" w:type="pct"/>
        <w:tblInd w:w="607" w:type="dxa"/>
        <w:tblLook w:val="04A0" w:firstRow="1" w:lastRow="0" w:firstColumn="1" w:lastColumn="0" w:noHBand="0" w:noVBand="1"/>
      </w:tblPr>
      <w:tblGrid>
        <w:gridCol w:w="1557"/>
        <w:gridCol w:w="5486"/>
      </w:tblGrid>
      <w:tr w:rsidR="00845982" w:rsidRPr="00390FC8" w14:paraId="01F855B1" w14:textId="77777777" w:rsidTr="00390FC8">
        <w:tc>
          <w:tcPr>
            <w:tcW w:w="1557" w:type="dxa"/>
          </w:tcPr>
          <w:p w14:paraId="14FE86C0" w14:textId="77777777" w:rsidR="00845982" w:rsidRPr="00390FC8" w:rsidRDefault="00845982" w:rsidP="00390FC8">
            <w:pPr>
              <w:spacing w:line="23" w:lineRule="atLeast"/>
              <w:rPr>
                <w:rFonts w:ascii="Aptos" w:hAnsi="Aptos"/>
                <w:bCs/>
                <w:i/>
                <w:sz w:val="24"/>
                <w:lang w:val="en"/>
              </w:rPr>
            </w:pPr>
            <w:r w:rsidRPr="00390FC8">
              <w:rPr>
                <w:rFonts w:ascii="Aptos" w:hAnsi="Aptos"/>
                <w:bCs/>
                <w:i/>
                <w:sz w:val="24"/>
                <w:lang w:val="en"/>
              </w:rPr>
              <w:t>Score</w:t>
            </w:r>
          </w:p>
        </w:tc>
        <w:tc>
          <w:tcPr>
            <w:tcW w:w="5486" w:type="dxa"/>
          </w:tcPr>
          <w:p w14:paraId="0384352B" w14:textId="77777777" w:rsidR="00845982" w:rsidRPr="00390FC8" w:rsidRDefault="00845982" w:rsidP="00390FC8">
            <w:pPr>
              <w:spacing w:line="23" w:lineRule="atLeast"/>
              <w:rPr>
                <w:rFonts w:ascii="Aptos" w:hAnsi="Aptos"/>
                <w:bCs/>
                <w:i/>
                <w:sz w:val="24"/>
                <w:lang w:val="en"/>
              </w:rPr>
            </w:pPr>
            <w:r w:rsidRPr="00390FC8">
              <w:rPr>
                <w:rFonts w:ascii="Aptos" w:hAnsi="Aptos"/>
                <w:bCs/>
                <w:i/>
                <w:sz w:val="24"/>
                <w:lang w:val="en"/>
              </w:rPr>
              <w:t>Description</w:t>
            </w:r>
          </w:p>
        </w:tc>
      </w:tr>
      <w:tr w:rsidR="00845982" w:rsidRPr="00390FC8" w14:paraId="701D3CAF" w14:textId="77777777" w:rsidTr="00390FC8">
        <w:tc>
          <w:tcPr>
            <w:tcW w:w="1557" w:type="dxa"/>
          </w:tcPr>
          <w:p w14:paraId="2EFC1B14" w14:textId="77777777" w:rsidR="00845982" w:rsidRPr="00390FC8" w:rsidRDefault="00845982" w:rsidP="00390FC8">
            <w:pPr>
              <w:spacing w:line="23" w:lineRule="atLeast"/>
              <w:rPr>
                <w:rFonts w:ascii="Aptos" w:hAnsi="Aptos"/>
                <w:bCs/>
                <w:sz w:val="24"/>
                <w:lang w:val="en"/>
              </w:rPr>
            </w:pPr>
            <w:r w:rsidRPr="00390FC8">
              <w:rPr>
                <w:rFonts w:ascii="Aptos" w:hAnsi="Aptos"/>
                <w:sz w:val="24"/>
                <w:lang w:val="en"/>
              </w:rPr>
              <w:t>5</w:t>
            </w:r>
            <w:r w:rsidRPr="00390FC8">
              <w:rPr>
                <w:rFonts w:ascii="Aptos" w:hAnsi="Aptos"/>
                <w:bCs/>
                <w:sz w:val="24"/>
                <w:lang w:val="en"/>
              </w:rPr>
              <w:t>-</w:t>
            </w:r>
            <w:r w:rsidRPr="00390FC8">
              <w:rPr>
                <w:rFonts w:ascii="Aptos" w:hAnsi="Aptos"/>
                <w:sz w:val="24"/>
                <w:lang w:val="en"/>
              </w:rPr>
              <w:t xml:space="preserve"> Excellent</w:t>
            </w:r>
          </w:p>
        </w:tc>
        <w:tc>
          <w:tcPr>
            <w:tcW w:w="5486" w:type="dxa"/>
          </w:tcPr>
          <w:p w14:paraId="18A79574" w14:textId="77777777" w:rsidR="00845982" w:rsidRPr="00390FC8" w:rsidRDefault="00845982" w:rsidP="00390FC8">
            <w:pPr>
              <w:spacing w:line="23" w:lineRule="atLeast"/>
              <w:rPr>
                <w:rFonts w:ascii="Aptos" w:hAnsi="Aptos"/>
                <w:sz w:val="24"/>
                <w:lang w:val="en"/>
              </w:rPr>
            </w:pPr>
            <w:r w:rsidRPr="00390FC8">
              <w:rPr>
                <w:rFonts w:ascii="Aptos" w:hAnsi="Aptos"/>
                <w:sz w:val="24"/>
                <w:lang w:val="en"/>
              </w:rPr>
              <w:t>Meets exactly the specified standard</w:t>
            </w:r>
          </w:p>
        </w:tc>
      </w:tr>
      <w:tr w:rsidR="00845982" w:rsidRPr="00390FC8" w14:paraId="50CCFCFB" w14:textId="77777777" w:rsidTr="00390FC8">
        <w:tc>
          <w:tcPr>
            <w:tcW w:w="1557" w:type="dxa"/>
          </w:tcPr>
          <w:p w14:paraId="2CADF299" w14:textId="77777777" w:rsidR="00845982" w:rsidRPr="00390FC8" w:rsidRDefault="00845982" w:rsidP="00390FC8">
            <w:pPr>
              <w:spacing w:line="23" w:lineRule="atLeast"/>
              <w:rPr>
                <w:rFonts w:ascii="Aptos" w:hAnsi="Aptos"/>
                <w:bCs/>
                <w:sz w:val="24"/>
                <w:lang w:val="en"/>
              </w:rPr>
            </w:pPr>
            <w:r w:rsidRPr="00390FC8">
              <w:rPr>
                <w:rFonts w:ascii="Aptos" w:hAnsi="Aptos"/>
                <w:sz w:val="24"/>
                <w:lang w:val="en"/>
              </w:rPr>
              <w:lastRenderedPageBreak/>
              <w:t>4</w:t>
            </w:r>
            <w:r w:rsidRPr="00390FC8">
              <w:rPr>
                <w:rFonts w:ascii="Aptos" w:hAnsi="Aptos"/>
                <w:bCs/>
                <w:sz w:val="24"/>
                <w:lang w:val="en"/>
              </w:rPr>
              <w:t>-</w:t>
            </w:r>
            <w:r w:rsidRPr="00390FC8">
              <w:rPr>
                <w:rFonts w:ascii="Aptos" w:hAnsi="Aptos"/>
                <w:sz w:val="24"/>
                <w:lang w:val="en"/>
              </w:rPr>
              <w:t xml:space="preserve"> Good</w:t>
            </w:r>
          </w:p>
        </w:tc>
        <w:tc>
          <w:tcPr>
            <w:tcW w:w="5486" w:type="dxa"/>
          </w:tcPr>
          <w:p w14:paraId="28409626" w14:textId="77777777" w:rsidR="00845982" w:rsidRPr="00390FC8" w:rsidRDefault="00845982" w:rsidP="00390FC8">
            <w:pPr>
              <w:spacing w:line="23" w:lineRule="atLeast"/>
              <w:rPr>
                <w:rFonts w:ascii="Aptos" w:hAnsi="Aptos"/>
                <w:sz w:val="24"/>
                <w:lang w:val="en"/>
              </w:rPr>
            </w:pPr>
            <w:r w:rsidRPr="00390FC8">
              <w:rPr>
                <w:rFonts w:ascii="Aptos" w:hAnsi="Aptos"/>
                <w:sz w:val="24"/>
                <w:lang w:val="en"/>
              </w:rPr>
              <w:t>Meets the standard well but not completely</w:t>
            </w:r>
          </w:p>
        </w:tc>
      </w:tr>
      <w:tr w:rsidR="00845982" w:rsidRPr="00390FC8" w14:paraId="1B55618F" w14:textId="77777777" w:rsidTr="00390FC8">
        <w:tc>
          <w:tcPr>
            <w:tcW w:w="1557" w:type="dxa"/>
          </w:tcPr>
          <w:p w14:paraId="63120678" w14:textId="77777777" w:rsidR="00845982" w:rsidRPr="00390FC8" w:rsidRDefault="00845982" w:rsidP="00390FC8">
            <w:pPr>
              <w:spacing w:line="23" w:lineRule="atLeast"/>
              <w:rPr>
                <w:rFonts w:ascii="Aptos" w:hAnsi="Aptos"/>
                <w:bCs/>
                <w:sz w:val="24"/>
                <w:lang w:val="en"/>
              </w:rPr>
            </w:pPr>
            <w:r w:rsidRPr="00390FC8">
              <w:rPr>
                <w:rFonts w:ascii="Aptos" w:hAnsi="Aptos"/>
                <w:sz w:val="24"/>
                <w:lang w:val="en"/>
              </w:rPr>
              <w:t>3</w:t>
            </w:r>
            <w:r w:rsidRPr="00390FC8">
              <w:rPr>
                <w:rFonts w:ascii="Aptos" w:hAnsi="Aptos"/>
                <w:bCs/>
                <w:sz w:val="24"/>
                <w:lang w:val="en"/>
              </w:rPr>
              <w:t>-</w:t>
            </w:r>
            <w:r w:rsidRPr="00390FC8">
              <w:rPr>
                <w:rFonts w:ascii="Aptos" w:hAnsi="Aptos"/>
                <w:sz w:val="24"/>
                <w:lang w:val="en"/>
              </w:rPr>
              <w:t xml:space="preserve"> Fair</w:t>
            </w:r>
          </w:p>
        </w:tc>
        <w:tc>
          <w:tcPr>
            <w:tcW w:w="5486" w:type="dxa"/>
          </w:tcPr>
          <w:p w14:paraId="458F08E7" w14:textId="77777777" w:rsidR="00845982" w:rsidRPr="00390FC8" w:rsidRDefault="00845982" w:rsidP="00390FC8">
            <w:pPr>
              <w:spacing w:line="23" w:lineRule="atLeast"/>
              <w:rPr>
                <w:rFonts w:ascii="Aptos" w:hAnsi="Aptos"/>
                <w:sz w:val="24"/>
                <w:lang w:val="en"/>
              </w:rPr>
            </w:pPr>
            <w:r w:rsidRPr="00390FC8">
              <w:rPr>
                <w:rFonts w:ascii="Aptos" w:hAnsi="Aptos"/>
                <w:sz w:val="24"/>
                <w:lang w:val="en"/>
              </w:rPr>
              <w:t>Mostly meets the standard but fails in parts</w:t>
            </w:r>
          </w:p>
        </w:tc>
      </w:tr>
      <w:tr w:rsidR="00845982" w:rsidRPr="00390FC8" w14:paraId="65B52F41" w14:textId="77777777" w:rsidTr="00390FC8">
        <w:tc>
          <w:tcPr>
            <w:tcW w:w="1557" w:type="dxa"/>
          </w:tcPr>
          <w:p w14:paraId="358C640C" w14:textId="77777777" w:rsidR="00845982" w:rsidRPr="00390FC8" w:rsidRDefault="00845982" w:rsidP="00390FC8">
            <w:pPr>
              <w:spacing w:line="23" w:lineRule="atLeast"/>
              <w:rPr>
                <w:rFonts w:ascii="Aptos" w:hAnsi="Aptos"/>
                <w:bCs/>
                <w:sz w:val="24"/>
                <w:lang w:val="en"/>
              </w:rPr>
            </w:pPr>
            <w:r w:rsidRPr="00390FC8">
              <w:rPr>
                <w:rFonts w:ascii="Aptos" w:hAnsi="Aptos"/>
                <w:sz w:val="24"/>
                <w:lang w:val="en"/>
              </w:rPr>
              <w:t>2</w:t>
            </w:r>
            <w:r w:rsidRPr="00390FC8">
              <w:rPr>
                <w:rFonts w:ascii="Aptos" w:hAnsi="Aptos"/>
                <w:bCs/>
                <w:sz w:val="24"/>
                <w:lang w:val="en"/>
              </w:rPr>
              <w:t>-</w:t>
            </w:r>
            <w:r w:rsidRPr="00390FC8">
              <w:rPr>
                <w:rFonts w:ascii="Aptos" w:hAnsi="Aptos"/>
                <w:sz w:val="24"/>
                <w:lang w:val="en"/>
              </w:rPr>
              <w:t xml:space="preserve"> Doubtful</w:t>
            </w:r>
          </w:p>
        </w:tc>
        <w:tc>
          <w:tcPr>
            <w:tcW w:w="5486" w:type="dxa"/>
          </w:tcPr>
          <w:p w14:paraId="65E6E391" w14:textId="77777777" w:rsidR="00845982" w:rsidRPr="00390FC8" w:rsidRDefault="00845982" w:rsidP="00390FC8">
            <w:pPr>
              <w:spacing w:line="23" w:lineRule="atLeast"/>
              <w:rPr>
                <w:rFonts w:ascii="Aptos" w:hAnsi="Aptos"/>
                <w:sz w:val="24"/>
                <w:lang w:val="en"/>
              </w:rPr>
            </w:pPr>
            <w:r w:rsidRPr="00390FC8">
              <w:rPr>
                <w:rFonts w:ascii="Aptos" w:hAnsi="Aptos"/>
                <w:sz w:val="24"/>
                <w:lang w:val="en"/>
              </w:rPr>
              <w:t>Mostly fails the standard but meets in some</w:t>
            </w:r>
          </w:p>
        </w:tc>
      </w:tr>
      <w:tr w:rsidR="00845982" w:rsidRPr="00390FC8" w14:paraId="16B3060D" w14:textId="77777777" w:rsidTr="00390FC8">
        <w:tc>
          <w:tcPr>
            <w:tcW w:w="1557" w:type="dxa"/>
          </w:tcPr>
          <w:p w14:paraId="72E2BAEF" w14:textId="77777777" w:rsidR="00845982" w:rsidRPr="00390FC8" w:rsidRDefault="00845982" w:rsidP="00390FC8">
            <w:pPr>
              <w:spacing w:line="23" w:lineRule="atLeast"/>
              <w:rPr>
                <w:rFonts w:ascii="Aptos" w:hAnsi="Aptos"/>
                <w:bCs/>
                <w:sz w:val="24"/>
                <w:lang w:val="en"/>
              </w:rPr>
            </w:pPr>
            <w:r w:rsidRPr="00390FC8">
              <w:rPr>
                <w:rFonts w:ascii="Aptos" w:hAnsi="Aptos"/>
                <w:sz w:val="24"/>
                <w:lang w:val="en"/>
              </w:rPr>
              <w:t>1</w:t>
            </w:r>
            <w:r w:rsidRPr="00390FC8">
              <w:rPr>
                <w:rFonts w:ascii="Aptos" w:hAnsi="Aptos"/>
                <w:bCs/>
                <w:sz w:val="24"/>
                <w:lang w:val="en"/>
              </w:rPr>
              <w:t>-</w:t>
            </w:r>
            <w:r w:rsidRPr="00390FC8">
              <w:rPr>
                <w:rFonts w:ascii="Aptos" w:hAnsi="Aptos"/>
                <w:sz w:val="24"/>
                <w:lang w:val="en"/>
              </w:rPr>
              <w:t xml:space="preserve"> Poor</w:t>
            </w:r>
          </w:p>
        </w:tc>
        <w:tc>
          <w:tcPr>
            <w:tcW w:w="5486" w:type="dxa"/>
          </w:tcPr>
          <w:p w14:paraId="7F2A595B" w14:textId="77777777" w:rsidR="00845982" w:rsidRPr="00390FC8" w:rsidRDefault="00845982" w:rsidP="00390FC8">
            <w:pPr>
              <w:spacing w:line="23" w:lineRule="atLeast"/>
              <w:rPr>
                <w:rFonts w:ascii="Aptos" w:hAnsi="Aptos"/>
                <w:sz w:val="24"/>
                <w:lang w:val="en"/>
              </w:rPr>
            </w:pPr>
            <w:r w:rsidRPr="00390FC8">
              <w:rPr>
                <w:rFonts w:ascii="Aptos" w:hAnsi="Aptos"/>
                <w:sz w:val="24"/>
                <w:lang w:val="en"/>
              </w:rPr>
              <w:t>Significantly fails to meet standard</w:t>
            </w:r>
          </w:p>
        </w:tc>
      </w:tr>
      <w:tr w:rsidR="00845982" w:rsidRPr="00390FC8" w14:paraId="29F97C43" w14:textId="77777777" w:rsidTr="00390FC8">
        <w:tc>
          <w:tcPr>
            <w:tcW w:w="1557" w:type="dxa"/>
          </w:tcPr>
          <w:p w14:paraId="6CFBDC4A" w14:textId="77777777" w:rsidR="00845982" w:rsidRPr="00390FC8" w:rsidRDefault="00845982" w:rsidP="00390FC8">
            <w:pPr>
              <w:spacing w:line="23" w:lineRule="atLeast"/>
              <w:rPr>
                <w:rFonts w:ascii="Aptos" w:hAnsi="Aptos"/>
                <w:bCs/>
                <w:sz w:val="24"/>
                <w:lang w:val="en"/>
              </w:rPr>
            </w:pPr>
            <w:r w:rsidRPr="00390FC8">
              <w:rPr>
                <w:rFonts w:ascii="Aptos" w:hAnsi="Aptos"/>
                <w:sz w:val="24"/>
                <w:lang w:val="en"/>
              </w:rPr>
              <w:t>0</w:t>
            </w:r>
            <w:r w:rsidRPr="00390FC8">
              <w:rPr>
                <w:rFonts w:ascii="Aptos" w:hAnsi="Aptos"/>
                <w:bCs/>
                <w:sz w:val="24"/>
                <w:lang w:val="en"/>
              </w:rPr>
              <w:t>-</w:t>
            </w:r>
            <w:r w:rsidRPr="00390FC8">
              <w:rPr>
                <w:rFonts w:ascii="Aptos" w:hAnsi="Aptos"/>
                <w:sz w:val="24"/>
                <w:lang w:val="en"/>
              </w:rPr>
              <w:t xml:space="preserve"> Reject</w:t>
            </w:r>
          </w:p>
        </w:tc>
        <w:tc>
          <w:tcPr>
            <w:tcW w:w="5486" w:type="dxa"/>
          </w:tcPr>
          <w:p w14:paraId="153EEC3C" w14:textId="77777777" w:rsidR="00845982" w:rsidRPr="00390FC8" w:rsidRDefault="00845982" w:rsidP="00390FC8">
            <w:pPr>
              <w:spacing w:line="23" w:lineRule="atLeast"/>
              <w:rPr>
                <w:rFonts w:ascii="Aptos" w:hAnsi="Aptos"/>
                <w:sz w:val="24"/>
                <w:lang w:val="en"/>
              </w:rPr>
            </w:pPr>
            <w:r w:rsidRPr="00390FC8">
              <w:rPr>
                <w:rFonts w:ascii="Aptos" w:hAnsi="Aptos"/>
                <w:sz w:val="24"/>
                <w:lang w:val="en"/>
              </w:rPr>
              <w:t>Completely fails to meet standard</w:t>
            </w:r>
          </w:p>
        </w:tc>
      </w:tr>
    </w:tbl>
    <w:p w14:paraId="6320CE3C" w14:textId="77777777" w:rsidR="00845982" w:rsidRPr="00390FC8" w:rsidRDefault="00845982" w:rsidP="00390FC8">
      <w:pPr>
        <w:spacing w:line="23" w:lineRule="atLeast"/>
        <w:rPr>
          <w:rFonts w:ascii="Aptos" w:hAnsi="Aptos"/>
          <w:sz w:val="24"/>
        </w:rPr>
      </w:pPr>
    </w:p>
    <w:p w14:paraId="526D112D" w14:textId="5BD08170" w:rsidR="00845982" w:rsidRPr="00845982" w:rsidRDefault="00845982" w:rsidP="00390FC8">
      <w:pPr>
        <w:numPr>
          <w:ilvl w:val="0"/>
          <w:numId w:val="38"/>
        </w:numPr>
        <w:spacing w:line="23" w:lineRule="atLeast"/>
        <w:rPr>
          <w:rFonts w:ascii="Aptos" w:hAnsi="Aptos"/>
          <w:sz w:val="24"/>
        </w:rPr>
      </w:pPr>
      <w:r w:rsidRPr="00845982">
        <w:rPr>
          <w:rFonts w:ascii="Aptos" w:hAnsi="Aptos"/>
          <w:sz w:val="24"/>
        </w:rPr>
        <w:t xml:space="preserve">Item </w:t>
      </w:r>
      <w:r w:rsidRPr="00390FC8">
        <w:rPr>
          <w:rFonts w:ascii="Aptos" w:hAnsi="Aptos"/>
          <w:sz w:val="24"/>
        </w:rPr>
        <w:t>7</w:t>
      </w:r>
      <w:r w:rsidRPr="00845982">
        <w:rPr>
          <w:rFonts w:ascii="Aptos" w:hAnsi="Aptos"/>
          <w:sz w:val="24"/>
        </w:rPr>
        <w:t>. Full cost details must be provided as requested, otherwise the submission will score zero here.  Scores will be awarded by ranking all submissions in order of cost.  The supplier with the lowest total cost will receive 5, second will receive 4, third, 3 and so on.  Add-ons will be used to differentiate between suppliers where the costs are equivalent.</w:t>
      </w:r>
    </w:p>
    <w:p w14:paraId="3D38BF7E" w14:textId="6A486972" w:rsidR="00845982" w:rsidRPr="00845982" w:rsidRDefault="00845982" w:rsidP="00390FC8">
      <w:pPr>
        <w:numPr>
          <w:ilvl w:val="0"/>
          <w:numId w:val="38"/>
        </w:numPr>
        <w:spacing w:line="23" w:lineRule="atLeast"/>
        <w:rPr>
          <w:rFonts w:ascii="Aptos" w:hAnsi="Aptos"/>
          <w:sz w:val="24"/>
        </w:rPr>
      </w:pPr>
      <w:r w:rsidRPr="00845982">
        <w:rPr>
          <w:rFonts w:ascii="Aptos" w:hAnsi="Aptos"/>
          <w:sz w:val="24"/>
        </w:rPr>
        <w:t xml:space="preserve">Items </w:t>
      </w:r>
      <w:r w:rsidRPr="00390FC8">
        <w:rPr>
          <w:rFonts w:ascii="Aptos" w:hAnsi="Aptos"/>
          <w:sz w:val="24"/>
        </w:rPr>
        <w:t>8</w:t>
      </w:r>
      <w:r w:rsidRPr="00845982">
        <w:rPr>
          <w:rFonts w:ascii="Aptos" w:hAnsi="Aptos"/>
          <w:sz w:val="24"/>
        </w:rPr>
        <w:t xml:space="preserve"> - 13. This information is required for the tender to be considered but will not form part of the weighted score.</w:t>
      </w:r>
    </w:p>
    <w:p w14:paraId="4BC1FA69" w14:textId="77777777" w:rsidR="003D62BC" w:rsidRPr="00390FC8" w:rsidRDefault="003D62BC" w:rsidP="00390FC8">
      <w:pPr>
        <w:spacing w:line="23" w:lineRule="atLeast"/>
        <w:ind w:left="567"/>
        <w:rPr>
          <w:rFonts w:ascii="Aptos" w:hAnsi="Aptos"/>
          <w:sz w:val="24"/>
        </w:rPr>
      </w:pPr>
    </w:p>
    <w:p w14:paraId="34AEE596" w14:textId="77777777" w:rsidR="003D62BC" w:rsidRPr="00390FC8" w:rsidRDefault="003D62BC" w:rsidP="00390FC8">
      <w:pPr>
        <w:pStyle w:val="Heading1"/>
        <w:spacing w:before="0" w:after="160" w:line="23" w:lineRule="atLeast"/>
        <w:rPr>
          <w:rFonts w:ascii="Aptos" w:hAnsi="Aptos"/>
          <w:sz w:val="24"/>
          <w:szCs w:val="24"/>
        </w:rPr>
      </w:pPr>
      <w:bookmarkStart w:id="7" w:name="_Toc220427069"/>
      <w:r w:rsidRPr="00390FC8">
        <w:rPr>
          <w:rFonts w:ascii="Aptos" w:hAnsi="Aptos"/>
          <w:sz w:val="24"/>
          <w:szCs w:val="24"/>
        </w:rPr>
        <w:t>Contract Terms and Conditions</w:t>
      </w:r>
      <w:bookmarkEnd w:id="7"/>
    </w:p>
    <w:p w14:paraId="34AA8209" w14:textId="77777777" w:rsidR="003D62BC" w:rsidRPr="00390FC8" w:rsidRDefault="003D62BC" w:rsidP="00390FC8">
      <w:pPr>
        <w:pStyle w:val="Heading2"/>
        <w:spacing w:line="23" w:lineRule="atLeast"/>
        <w:rPr>
          <w:rFonts w:ascii="Aptos" w:hAnsi="Aptos"/>
        </w:rPr>
      </w:pPr>
      <w:r w:rsidRPr="00390FC8">
        <w:rPr>
          <w:rFonts w:ascii="Aptos" w:hAnsi="Aptos"/>
        </w:rPr>
        <w:t>Tender conditions</w:t>
      </w:r>
    </w:p>
    <w:p w14:paraId="0C4B653F" w14:textId="77777777" w:rsidR="003D62BC" w:rsidRPr="00390FC8" w:rsidRDefault="003D62BC" w:rsidP="00390FC8">
      <w:pPr>
        <w:numPr>
          <w:ilvl w:val="0"/>
          <w:numId w:val="38"/>
        </w:numPr>
        <w:spacing w:line="23" w:lineRule="atLeast"/>
        <w:rPr>
          <w:rFonts w:ascii="Aptos" w:hAnsi="Aptos"/>
          <w:sz w:val="24"/>
        </w:rPr>
      </w:pPr>
      <w:r w:rsidRPr="00390FC8">
        <w:rPr>
          <w:rFonts w:ascii="Aptos" w:hAnsi="Aptos"/>
          <w:sz w:val="24"/>
        </w:rPr>
        <w:t xml:space="preserve">Suppliers are invited to submit a tender, including all expenses, for providing the services as described in this document.  </w:t>
      </w:r>
    </w:p>
    <w:p w14:paraId="4377CA6C" w14:textId="77777777" w:rsidR="003D62BC" w:rsidRPr="00390FC8" w:rsidRDefault="003D62BC" w:rsidP="00390FC8">
      <w:pPr>
        <w:numPr>
          <w:ilvl w:val="0"/>
          <w:numId w:val="38"/>
        </w:numPr>
        <w:spacing w:line="23" w:lineRule="atLeast"/>
        <w:rPr>
          <w:rFonts w:ascii="Aptos" w:hAnsi="Aptos"/>
          <w:sz w:val="24"/>
        </w:rPr>
      </w:pPr>
      <w:r w:rsidRPr="00390FC8">
        <w:rPr>
          <w:rFonts w:ascii="Aptos" w:hAnsi="Aptos"/>
          <w:sz w:val="24"/>
        </w:rPr>
        <w:t>Potential suppliers must meet their own costs of responding to this tender and any costs they incur in responding to this tender.</w:t>
      </w:r>
    </w:p>
    <w:p w14:paraId="659D7556" w14:textId="77777777" w:rsidR="003D62BC" w:rsidRPr="00390FC8" w:rsidRDefault="003D62BC" w:rsidP="00390FC8">
      <w:pPr>
        <w:numPr>
          <w:ilvl w:val="0"/>
          <w:numId w:val="38"/>
        </w:numPr>
        <w:spacing w:line="23" w:lineRule="atLeast"/>
        <w:rPr>
          <w:rFonts w:ascii="Aptos" w:hAnsi="Aptos"/>
          <w:sz w:val="24"/>
        </w:rPr>
      </w:pPr>
      <w:r w:rsidRPr="00390FC8">
        <w:rPr>
          <w:rFonts w:ascii="Aptos" w:hAnsi="Aptos"/>
          <w:sz w:val="24"/>
        </w:rPr>
        <w:t>Prices quoted must be held firm for at least 45 days from the closing date for tenders.</w:t>
      </w:r>
    </w:p>
    <w:p w14:paraId="64AB57DB" w14:textId="77777777" w:rsidR="003D62BC" w:rsidRPr="00390FC8" w:rsidRDefault="003D62BC" w:rsidP="00390FC8">
      <w:pPr>
        <w:numPr>
          <w:ilvl w:val="0"/>
          <w:numId w:val="38"/>
        </w:numPr>
        <w:spacing w:line="23" w:lineRule="atLeast"/>
        <w:rPr>
          <w:rFonts w:ascii="Aptos" w:hAnsi="Aptos"/>
          <w:sz w:val="24"/>
        </w:rPr>
      </w:pPr>
      <w:r w:rsidRPr="00390FC8">
        <w:rPr>
          <w:rFonts w:ascii="Aptos" w:hAnsi="Aptos"/>
          <w:sz w:val="24"/>
        </w:rPr>
        <w:t xml:space="preserve">The supplier must be willing for the response to this invitation to tender to form part of the contractual relationship with the Scottish Public Services Ombudsman. </w:t>
      </w:r>
    </w:p>
    <w:p w14:paraId="05D3B073" w14:textId="77777777" w:rsidR="00845982" w:rsidRPr="00390FC8" w:rsidRDefault="00845982" w:rsidP="00390FC8">
      <w:pPr>
        <w:pStyle w:val="Heading2"/>
        <w:spacing w:line="23" w:lineRule="atLeast"/>
        <w:rPr>
          <w:rFonts w:ascii="Aptos" w:hAnsi="Aptos"/>
        </w:rPr>
      </w:pPr>
      <w:bookmarkStart w:id="8" w:name="_Toc214289934"/>
      <w:r w:rsidRPr="00390FC8">
        <w:rPr>
          <w:rFonts w:ascii="Aptos" w:hAnsi="Aptos"/>
        </w:rPr>
        <w:t>Tender confidentiality</w:t>
      </w:r>
      <w:bookmarkEnd w:id="8"/>
    </w:p>
    <w:p w14:paraId="2524E0AE" w14:textId="77777777" w:rsidR="00845982" w:rsidRPr="00390FC8" w:rsidRDefault="00845982" w:rsidP="00390FC8">
      <w:pPr>
        <w:numPr>
          <w:ilvl w:val="0"/>
          <w:numId w:val="38"/>
        </w:numPr>
        <w:spacing w:line="23" w:lineRule="atLeast"/>
        <w:rPr>
          <w:rFonts w:ascii="Aptos" w:hAnsi="Aptos"/>
          <w:sz w:val="24"/>
        </w:rPr>
      </w:pPr>
      <w:r w:rsidRPr="00390FC8">
        <w:rPr>
          <w:rFonts w:ascii="Aptos" w:hAnsi="Aptos"/>
          <w:sz w:val="24"/>
        </w:rPr>
        <w:t>The Provider will not issue any public statements or otherwise disclose any information concerning this ITT, the process and its participation in the process without the prior written approval of the SPSO.</w:t>
      </w:r>
    </w:p>
    <w:p w14:paraId="12CC2FD5" w14:textId="77777777" w:rsidR="00845982" w:rsidRPr="00390FC8" w:rsidRDefault="00845982" w:rsidP="00390FC8">
      <w:pPr>
        <w:pStyle w:val="Heading2"/>
        <w:spacing w:line="23" w:lineRule="atLeast"/>
        <w:rPr>
          <w:rFonts w:ascii="Aptos" w:hAnsi="Aptos"/>
        </w:rPr>
      </w:pPr>
      <w:bookmarkStart w:id="9" w:name="_Toc214289935"/>
      <w:r w:rsidRPr="00390FC8">
        <w:rPr>
          <w:rFonts w:ascii="Aptos" w:hAnsi="Aptos"/>
        </w:rPr>
        <w:t>Contracted confidentiality</w:t>
      </w:r>
      <w:bookmarkEnd w:id="9"/>
      <w:r w:rsidRPr="00390FC8">
        <w:rPr>
          <w:rFonts w:ascii="Aptos" w:hAnsi="Aptos"/>
        </w:rPr>
        <w:t xml:space="preserve"> </w:t>
      </w:r>
    </w:p>
    <w:p w14:paraId="3E53AFD5" w14:textId="77777777" w:rsidR="00845982" w:rsidRPr="00390FC8" w:rsidRDefault="00845982" w:rsidP="00390FC8">
      <w:pPr>
        <w:numPr>
          <w:ilvl w:val="0"/>
          <w:numId w:val="38"/>
        </w:numPr>
        <w:spacing w:line="23" w:lineRule="atLeast"/>
        <w:rPr>
          <w:rFonts w:ascii="Aptos" w:hAnsi="Aptos"/>
          <w:sz w:val="24"/>
        </w:rPr>
      </w:pPr>
      <w:r w:rsidRPr="00390FC8">
        <w:rPr>
          <w:rFonts w:ascii="Aptos" w:hAnsi="Aptos"/>
          <w:sz w:val="24"/>
        </w:rPr>
        <w:t>Bidders must be aware of, and take account of, the confidentiality requirements of section 19 of the SPSO Act.  A copy of section 19 is attached at Annex 1.</w:t>
      </w:r>
    </w:p>
    <w:p w14:paraId="2B8D53B9" w14:textId="77777777" w:rsidR="00845982" w:rsidRPr="00390FC8" w:rsidRDefault="00845982" w:rsidP="00390FC8">
      <w:pPr>
        <w:numPr>
          <w:ilvl w:val="0"/>
          <w:numId w:val="38"/>
        </w:numPr>
        <w:spacing w:line="23" w:lineRule="atLeast"/>
        <w:rPr>
          <w:rFonts w:ascii="Aptos" w:hAnsi="Aptos"/>
          <w:sz w:val="24"/>
        </w:rPr>
      </w:pPr>
      <w:r w:rsidRPr="00390FC8">
        <w:rPr>
          <w:rFonts w:ascii="Aptos" w:hAnsi="Aptos"/>
          <w:sz w:val="24"/>
        </w:rPr>
        <w:t>All records, working papers, reports and other information held by the legal service in fulfilling this contract will remain the property of the SPSO.  At the end of the contract, all applicable paperwork must reside with the SPSO.</w:t>
      </w:r>
    </w:p>
    <w:p w14:paraId="67D1B5C6" w14:textId="77777777" w:rsidR="00845982" w:rsidRPr="00390FC8" w:rsidRDefault="00845982" w:rsidP="00390FC8">
      <w:pPr>
        <w:numPr>
          <w:ilvl w:val="0"/>
          <w:numId w:val="38"/>
        </w:numPr>
        <w:spacing w:line="23" w:lineRule="atLeast"/>
        <w:rPr>
          <w:rFonts w:ascii="Aptos" w:hAnsi="Aptos"/>
          <w:sz w:val="24"/>
        </w:rPr>
      </w:pPr>
      <w:r w:rsidRPr="00390FC8">
        <w:rPr>
          <w:rFonts w:ascii="Aptos" w:hAnsi="Aptos"/>
          <w:sz w:val="24"/>
        </w:rPr>
        <w:t>The bidder must undertake not to publish or communicate the results or content of any of their work to anyone other than the SPSO.  This undertaking continues beyond the life of the contract.</w:t>
      </w:r>
    </w:p>
    <w:p w14:paraId="73375766" w14:textId="77777777" w:rsidR="00845982" w:rsidRPr="00390FC8" w:rsidRDefault="00845982" w:rsidP="00390FC8">
      <w:pPr>
        <w:numPr>
          <w:ilvl w:val="0"/>
          <w:numId w:val="38"/>
        </w:numPr>
        <w:spacing w:line="23" w:lineRule="atLeast"/>
        <w:rPr>
          <w:rFonts w:ascii="Aptos" w:hAnsi="Aptos"/>
          <w:sz w:val="24"/>
        </w:rPr>
      </w:pPr>
      <w:r w:rsidRPr="00390FC8">
        <w:rPr>
          <w:rFonts w:ascii="Aptos" w:hAnsi="Aptos"/>
          <w:sz w:val="24"/>
        </w:rPr>
        <w:lastRenderedPageBreak/>
        <w:t xml:space="preserve">In addition, Data protection legislation, and ATI legislation apply to all the paper and electronic data, and information, you receive and create as part of your contract with the SPSO.  You must comply with the contract, the SPSO Records Management and Security Guidance and any other specific reasonable instructions or directions from SPSO to ensure that the SPSO meets its duties under Data Protection legislation, ATI legislation (for example, FOISA, EIRs) and the Scottish Public Services Act 2002 confidentiality provisions.  </w:t>
      </w:r>
    </w:p>
    <w:p w14:paraId="2D20E888" w14:textId="77777777" w:rsidR="00845982" w:rsidRPr="00390FC8" w:rsidRDefault="00845982" w:rsidP="00390FC8">
      <w:pPr>
        <w:numPr>
          <w:ilvl w:val="0"/>
          <w:numId w:val="38"/>
        </w:numPr>
        <w:spacing w:line="23" w:lineRule="atLeast"/>
        <w:rPr>
          <w:rFonts w:ascii="Aptos" w:hAnsi="Aptos"/>
          <w:sz w:val="24"/>
        </w:rPr>
      </w:pPr>
      <w:r w:rsidRPr="00390FC8">
        <w:rPr>
          <w:rFonts w:ascii="Aptos" w:hAnsi="Aptos"/>
          <w:sz w:val="24"/>
        </w:rPr>
        <w:t xml:space="preserve">Any breach of confidentiality of contract or restricted information will constitute a material breach and enable the Ombudsman to terminate the contract. </w:t>
      </w:r>
    </w:p>
    <w:p w14:paraId="2BE09FC3" w14:textId="77777777" w:rsidR="003D62BC" w:rsidRPr="00390FC8" w:rsidRDefault="003D62BC" w:rsidP="00390FC8">
      <w:pPr>
        <w:pStyle w:val="Heading2"/>
        <w:spacing w:line="23" w:lineRule="atLeast"/>
        <w:rPr>
          <w:rFonts w:ascii="Aptos" w:hAnsi="Aptos"/>
        </w:rPr>
      </w:pPr>
      <w:r w:rsidRPr="00390FC8">
        <w:rPr>
          <w:rFonts w:ascii="Aptos" w:hAnsi="Aptos"/>
        </w:rPr>
        <w:t>Legal Disclaimer</w:t>
      </w:r>
    </w:p>
    <w:p w14:paraId="635DD7C6" w14:textId="77777777" w:rsidR="003D62BC" w:rsidRPr="00390FC8" w:rsidRDefault="003D62BC" w:rsidP="00390FC8">
      <w:pPr>
        <w:numPr>
          <w:ilvl w:val="0"/>
          <w:numId w:val="38"/>
        </w:numPr>
        <w:spacing w:line="23" w:lineRule="atLeast"/>
        <w:rPr>
          <w:rFonts w:ascii="Aptos" w:hAnsi="Aptos"/>
          <w:sz w:val="24"/>
        </w:rPr>
      </w:pPr>
      <w:r w:rsidRPr="00390FC8">
        <w:rPr>
          <w:rFonts w:ascii="Aptos" w:hAnsi="Aptos"/>
          <w:sz w:val="24"/>
        </w:rPr>
        <w:t>This ITT is an invitation to propose and does not in any manner create an offer or other obligation on the part of the SPSO to enter into any contract.</w:t>
      </w:r>
    </w:p>
    <w:p w14:paraId="222BC244" w14:textId="77777777" w:rsidR="003D62BC" w:rsidRPr="00390FC8" w:rsidRDefault="003D62BC" w:rsidP="00390FC8">
      <w:pPr>
        <w:numPr>
          <w:ilvl w:val="0"/>
          <w:numId w:val="38"/>
        </w:numPr>
        <w:spacing w:line="23" w:lineRule="atLeast"/>
        <w:rPr>
          <w:rFonts w:ascii="Aptos" w:hAnsi="Aptos"/>
          <w:sz w:val="24"/>
        </w:rPr>
      </w:pPr>
      <w:r w:rsidRPr="00390FC8">
        <w:rPr>
          <w:rFonts w:ascii="Aptos" w:hAnsi="Aptos"/>
          <w:sz w:val="24"/>
        </w:rPr>
        <w:t>All expenses and costs incurred by the ICSCR in completing, submitting and delivering the bids, together with any costs incurred during the post tender stage, will be to the applicant’s account.  The SPSO are not bound to accept the lowest or any bid.</w:t>
      </w:r>
    </w:p>
    <w:p w14:paraId="03C85D6F" w14:textId="77777777" w:rsidR="003D62BC" w:rsidRPr="00390FC8" w:rsidRDefault="003D62BC" w:rsidP="00390FC8">
      <w:pPr>
        <w:pStyle w:val="Heading2"/>
        <w:spacing w:line="23" w:lineRule="atLeast"/>
        <w:rPr>
          <w:rFonts w:ascii="Aptos" w:hAnsi="Aptos"/>
        </w:rPr>
      </w:pPr>
      <w:r w:rsidRPr="00390FC8">
        <w:rPr>
          <w:rFonts w:ascii="Aptos" w:hAnsi="Aptos"/>
        </w:rPr>
        <w:t>Use of Information</w:t>
      </w:r>
    </w:p>
    <w:p w14:paraId="38B51DAD" w14:textId="77777777" w:rsidR="003D62BC" w:rsidRPr="00390FC8" w:rsidRDefault="003D62BC" w:rsidP="00390FC8">
      <w:pPr>
        <w:numPr>
          <w:ilvl w:val="0"/>
          <w:numId w:val="38"/>
        </w:numPr>
        <w:spacing w:line="23" w:lineRule="atLeast"/>
        <w:rPr>
          <w:rFonts w:ascii="Aptos" w:hAnsi="Aptos"/>
          <w:sz w:val="24"/>
        </w:rPr>
      </w:pPr>
      <w:r w:rsidRPr="00390FC8">
        <w:rPr>
          <w:rFonts w:ascii="Aptos" w:hAnsi="Aptos"/>
          <w:sz w:val="24"/>
        </w:rPr>
        <w:t>This ITT and any other information furnished hereunder shall be used solely for the purpose of responding to this ITT.  Reproduction of any part of this ITT is authorised only to the extent necessary for the preparation of your response.  All applicants including the new ICSCR shall ensure that all such copies are destroyed when no longer required in connection with this ITT.  The above shall supersede any confidentiality agreements between the SPSO and the ICSCR.</w:t>
      </w:r>
    </w:p>
    <w:p w14:paraId="17405216" w14:textId="77777777" w:rsidR="003D62BC" w:rsidRPr="00390FC8" w:rsidRDefault="003D62BC" w:rsidP="00390FC8">
      <w:pPr>
        <w:pStyle w:val="Heading2"/>
        <w:spacing w:line="23" w:lineRule="atLeast"/>
        <w:rPr>
          <w:rFonts w:ascii="Aptos" w:hAnsi="Aptos"/>
        </w:rPr>
      </w:pPr>
      <w:r w:rsidRPr="00390FC8">
        <w:rPr>
          <w:rFonts w:ascii="Aptos" w:hAnsi="Aptos"/>
        </w:rPr>
        <w:t>Length of contract</w:t>
      </w:r>
    </w:p>
    <w:p w14:paraId="1999E079" w14:textId="44FC18E3" w:rsidR="003D62BC" w:rsidRPr="00390FC8" w:rsidRDefault="003D62BC" w:rsidP="00390FC8">
      <w:pPr>
        <w:numPr>
          <w:ilvl w:val="0"/>
          <w:numId w:val="38"/>
        </w:numPr>
        <w:spacing w:line="23" w:lineRule="atLeast"/>
        <w:rPr>
          <w:rFonts w:ascii="Aptos" w:hAnsi="Aptos"/>
          <w:sz w:val="24"/>
        </w:rPr>
      </w:pPr>
      <w:r w:rsidRPr="00390FC8">
        <w:rPr>
          <w:rFonts w:ascii="Aptos" w:hAnsi="Aptos"/>
          <w:sz w:val="24"/>
        </w:rPr>
        <w:t xml:space="preserve">The contract will be for a one year term, commencing </w:t>
      </w:r>
      <w:r w:rsidR="00845982" w:rsidRPr="001B5CEE">
        <w:rPr>
          <w:rFonts w:ascii="Aptos" w:hAnsi="Aptos"/>
          <w:b/>
          <w:sz w:val="24"/>
        </w:rPr>
        <w:t xml:space="preserve">Monday </w:t>
      </w:r>
      <w:r w:rsidR="00B067A7" w:rsidRPr="001B5CEE">
        <w:rPr>
          <w:rFonts w:ascii="Aptos" w:hAnsi="Aptos"/>
          <w:b/>
          <w:sz w:val="24"/>
        </w:rPr>
        <w:t>1 June</w:t>
      </w:r>
      <w:r w:rsidR="00845982" w:rsidRPr="001B5CEE">
        <w:rPr>
          <w:rFonts w:ascii="Aptos" w:hAnsi="Aptos"/>
          <w:b/>
          <w:sz w:val="24"/>
        </w:rPr>
        <w:t xml:space="preserve"> 2026</w:t>
      </w:r>
      <w:r w:rsidRPr="001B5CEE">
        <w:rPr>
          <w:rFonts w:ascii="Aptos" w:hAnsi="Aptos"/>
          <w:sz w:val="24"/>
        </w:rPr>
        <w:t xml:space="preserve"> with</w:t>
      </w:r>
      <w:r w:rsidRPr="00390FC8">
        <w:rPr>
          <w:rFonts w:ascii="Aptos" w:hAnsi="Aptos"/>
          <w:sz w:val="24"/>
        </w:rPr>
        <w:t xml:space="preserve"> the option to extend by up to three years, dependant on funding availability.</w:t>
      </w:r>
    </w:p>
    <w:p w14:paraId="3F454A90" w14:textId="77777777" w:rsidR="003D62BC" w:rsidRPr="00390FC8" w:rsidRDefault="003D62BC" w:rsidP="00390FC8">
      <w:pPr>
        <w:pStyle w:val="Heading2"/>
        <w:spacing w:line="23" w:lineRule="atLeast"/>
        <w:rPr>
          <w:rFonts w:ascii="Aptos" w:hAnsi="Aptos"/>
        </w:rPr>
      </w:pPr>
      <w:r w:rsidRPr="00390FC8">
        <w:rPr>
          <w:rFonts w:ascii="Aptos" w:hAnsi="Aptos"/>
        </w:rPr>
        <w:t>Location</w:t>
      </w:r>
    </w:p>
    <w:p w14:paraId="604A5086" w14:textId="77777777" w:rsidR="003D62BC" w:rsidRPr="00390FC8" w:rsidRDefault="003D62BC" w:rsidP="00390FC8">
      <w:pPr>
        <w:numPr>
          <w:ilvl w:val="0"/>
          <w:numId w:val="38"/>
        </w:numPr>
        <w:spacing w:line="23" w:lineRule="atLeast"/>
        <w:rPr>
          <w:rFonts w:ascii="Aptos" w:hAnsi="Aptos"/>
          <w:sz w:val="24"/>
        </w:rPr>
      </w:pPr>
      <w:r w:rsidRPr="00390FC8">
        <w:rPr>
          <w:rFonts w:ascii="Aptos" w:hAnsi="Aptos"/>
          <w:sz w:val="24"/>
        </w:rPr>
        <w:t>The ICSCR may work remotely, or if/when required, office space can be made available within the SPSO’s office in Edinburgh.</w:t>
      </w:r>
    </w:p>
    <w:p w14:paraId="1E001932" w14:textId="77777777" w:rsidR="003D62BC" w:rsidRPr="00390FC8" w:rsidRDefault="003D62BC" w:rsidP="00390FC8">
      <w:pPr>
        <w:spacing w:line="23" w:lineRule="atLeast"/>
        <w:ind w:left="567"/>
        <w:rPr>
          <w:rFonts w:ascii="Aptos" w:hAnsi="Aptos"/>
          <w:sz w:val="24"/>
        </w:rPr>
      </w:pPr>
    </w:p>
    <w:p w14:paraId="17287E9A" w14:textId="77777777" w:rsidR="00A14928" w:rsidRPr="00390FC8" w:rsidRDefault="00A14928" w:rsidP="00390FC8">
      <w:pPr>
        <w:pStyle w:val="Heading1"/>
        <w:spacing w:before="0" w:after="160" w:line="23" w:lineRule="atLeast"/>
        <w:rPr>
          <w:rFonts w:ascii="Aptos" w:hAnsi="Aptos"/>
          <w:sz w:val="24"/>
          <w:szCs w:val="24"/>
        </w:rPr>
      </w:pPr>
      <w:bookmarkStart w:id="10" w:name="_Toc220427070"/>
      <w:r w:rsidRPr="00390FC8">
        <w:rPr>
          <w:rFonts w:ascii="Aptos" w:hAnsi="Aptos"/>
          <w:sz w:val="24"/>
          <w:szCs w:val="24"/>
        </w:rPr>
        <w:t>Administration of tender</w:t>
      </w:r>
      <w:bookmarkEnd w:id="10"/>
    </w:p>
    <w:p w14:paraId="078D8675" w14:textId="77777777" w:rsidR="00A14928" w:rsidRPr="00390FC8" w:rsidRDefault="00A14928" w:rsidP="00390FC8">
      <w:pPr>
        <w:pStyle w:val="Heading2"/>
        <w:spacing w:line="23" w:lineRule="atLeast"/>
        <w:rPr>
          <w:rFonts w:ascii="Aptos" w:hAnsi="Aptos"/>
        </w:rPr>
      </w:pPr>
      <w:r w:rsidRPr="00390FC8">
        <w:rPr>
          <w:rFonts w:ascii="Aptos" w:hAnsi="Aptos"/>
        </w:rPr>
        <w:t>Contracts and Procurement Policy</w:t>
      </w:r>
    </w:p>
    <w:p w14:paraId="5B6BE5EF" w14:textId="77777777" w:rsidR="00A14928" w:rsidRPr="00390FC8" w:rsidRDefault="00A14928" w:rsidP="00390FC8">
      <w:pPr>
        <w:numPr>
          <w:ilvl w:val="0"/>
          <w:numId w:val="38"/>
        </w:numPr>
        <w:spacing w:line="23" w:lineRule="atLeast"/>
        <w:rPr>
          <w:rFonts w:ascii="Aptos" w:hAnsi="Aptos"/>
          <w:sz w:val="24"/>
        </w:rPr>
      </w:pPr>
      <w:r w:rsidRPr="00390FC8">
        <w:rPr>
          <w:rFonts w:ascii="Aptos" w:hAnsi="Aptos"/>
          <w:sz w:val="24"/>
        </w:rPr>
        <w:t xml:space="preserve">This ITT, tendering process and the eventual contract are being managed in accordance with the SPSO’s Procurement Policy.  This is available as Section 9 of our Finance Handbook, available online as a PDF here: </w:t>
      </w:r>
      <w:hyperlink r:id="rId16" w:history="1">
        <w:r w:rsidR="00DB07D2" w:rsidRPr="00390FC8">
          <w:rPr>
            <w:rStyle w:val="Hyperlink"/>
            <w:rFonts w:ascii="Aptos" w:hAnsi="Aptos"/>
            <w:sz w:val="24"/>
          </w:rPr>
          <w:t>SPSO Policies | SPSO</w:t>
        </w:r>
      </w:hyperlink>
    </w:p>
    <w:p w14:paraId="5560DAD7" w14:textId="77777777" w:rsidR="00A14928" w:rsidRPr="00390FC8" w:rsidRDefault="00A14928" w:rsidP="00390FC8">
      <w:pPr>
        <w:numPr>
          <w:ilvl w:val="0"/>
          <w:numId w:val="38"/>
        </w:numPr>
        <w:spacing w:line="23" w:lineRule="atLeast"/>
        <w:rPr>
          <w:rFonts w:ascii="Aptos" w:hAnsi="Aptos"/>
          <w:sz w:val="24"/>
        </w:rPr>
      </w:pPr>
      <w:r w:rsidRPr="00390FC8">
        <w:rPr>
          <w:rFonts w:ascii="Aptos" w:hAnsi="Aptos"/>
          <w:sz w:val="24"/>
        </w:rPr>
        <w:t xml:space="preserve">The policy is designed to ensure that all SPSO procurement activity is focussed on the delivery of value for money and conducted to high professional standards and to the relevant legal requirements.  In particular, our Procurement Standards include </w:t>
      </w:r>
      <w:r w:rsidRPr="00390FC8">
        <w:rPr>
          <w:rFonts w:ascii="Aptos" w:hAnsi="Aptos"/>
          <w:sz w:val="24"/>
        </w:rPr>
        <w:lastRenderedPageBreak/>
        <w:t xml:space="preserve">Value for Money, Responsible Purchasing, Ethical Standards, Openness and transparency. </w:t>
      </w:r>
    </w:p>
    <w:p w14:paraId="7FB83BD9" w14:textId="77777777" w:rsidR="00A14928" w:rsidRPr="00390FC8" w:rsidRDefault="00A14928" w:rsidP="00390FC8">
      <w:pPr>
        <w:numPr>
          <w:ilvl w:val="0"/>
          <w:numId w:val="38"/>
        </w:numPr>
        <w:spacing w:line="23" w:lineRule="atLeast"/>
        <w:rPr>
          <w:rFonts w:ascii="Aptos" w:hAnsi="Aptos"/>
          <w:sz w:val="24"/>
        </w:rPr>
      </w:pPr>
      <w:r w:rsidRPr="00390FC8">
        <w:rPr>
          <w:rFonts w:ascii="Aptos" w:hAnsi="Aptos"/>
          <w:sz w:val="24"/>
        </w:rPr>
        <w:t>The SPSO is an accredited Living Wage employer and the successful bidder must also meet this standard.</w:t>
      </w:r>
    </w:p>
    <w:p w14:paraId="3E25892B" w14:textId="6420F3AC" w:rsidR="00A14928" w:rsidRPr="00390FC8" w:rsidRDefault="00A14928" w:rsidP="00390FC8">
      <w:pPr>
        <w:numPr>
          <w:ilvl w:val="0"/>
          <w:numId w:val="38"/>
        </w:numPr>
        <w:spacing w:line="23" w:lineRule="atLeast"/>
        <w:rPr>
          <w:rFonts w:ascii="Aptos" w:hAnsi="Aptos"/>
          <w:sz w:val="24"/>
        </w:rPr>
      </w:pPr>
      <w:r w:rsidRPr="00390FC8">
        <w:rPr>
          <w:rFonts w:ascii="Aptos" w:hAnsi="Aptos"/>
          <w:sz w:val="24"/>
        </w:rPr>
        <w:t xml:space="preserve">Occasionally, contractors may provide information to the SPSO on the basis that it will remain confidential and will not be disclosed in the event that an information request is made for it.  The SPSO will agree to accept information in confidence from contractors only in very limited circumstances.  Even where we do agree to accept information in confidence, the information may still be disclosed if the disclosure would no longer constitute an actionable breach of confidence, for example, if the information </w:t>
      </w:r>
      <w:r w:rsidR="00E73969" w:rsidRPr="00390FC8">
        <w:rPr>
          <w:rFonts w:ascii="Aptos" w:hAnsi="Aptos"/>
          <w:sz w:val="24"/>
        </w:rPr>
        <w:t>were</w:t>
      </w:r>
      <w:r w:rsidRPr="00390FC8">
        <w:rPr>
          <w:rFonts w:ascii="Aptos" w:hAnsi="Aptos"/>
          <w:sz w:val="24"/>
        </w:rPr>
        <w:t xml:space="preserve"> no longer confidential.</w:t>
      </w:r>
      <w:r w:rsidRPr="00390FC8">
        <w:rPr>
          <w:rFonts w:ascii="Aptos" w:hAnsi="Aptos"/>
          <w:sz w:val="24"/>
        </w:rPr>
        <w:br w:type="page"/>
      </w:r>
    </w:p>
    <w:p w14:paraId="410C1D33" w14:textId="77777777" w:rsidR="00A14928" w:rsidRPr="00390FC8" w:rsidRDefault="00A14928" w:rsidP="00390FC8">
      <w:pPr>
        <w:pStyle w:val="Heading1"/>
        <w:spacing w:before="0" w:after="160" w:line="23" w:lineRule="atLeast"/>
        <w:rPr>
          <w:rFonts w:ascii="Aptos" w:hAnsi="Aptos"/>
          <w:sz w:val="24"/>
          <w:szCs w:val="24"/>
        </w:rPr>
      </w:pPr>
      <w:bookmarkStart w:id="11" w:name="_Toc220427071"/>
      <w:r w:rsidRPr="00390FC8">
        <w:rPr>
          <w:rFonts w:ascii="Aptos" w:hAnsi="Aptos"/>
          <w:sz w:val="24"/>
          <w:szCs w:val="24"/>
        </w:rPr>
        <w:lastRenderedPageBreak/>
        <w:t xml:space="preserve">Annex 1:  Section 19 of the Scottish Public Services Ombudsman Act 2002 (as </w:t>
      </w:r>
      <w:r w:rsidR="00E73969" w:rsidRPr="00390FC8">
        <w:rPr>
          <w:rFonts w:ascii="Aptos" w:hAnsi="Aptos"/>
          <w:sz w:val="24"/>
          <w:szCs w:val="24"/>
        </w:rPr>
        <w:t>amended)</w:t>
      </w:r>
      <w:bookmarkEnd w:id="11"/>
      <w:r w:rsidRPr="00390FC8">
        <w:rPr>
          <w:rFonts w:ascii="Aptos" w:hAnsi="Aptos"/>
          <w:sz w:val="24"/>
          <w:szCs w:val="24"/>
        </w:rPr>
        <w:t xml:space="preserve"> </w:t>
      </w:r>
    </w:p>
    <w:p w14:paraId="08C8FA8F" w14:textId="77777777" w:rsidR="00A14928" w:rsidRPr="00390FC8" w:rsidRDefault="00A14928" w:rsidP="00390FC8">
      <w:pPr>
        <w:spacing w:line="23" w:lineRule="atLeast"/>
        <w:rPr>
          <w:rFonts w:ascii="Aptos" w:hAnsi="Aptos"/>
          <w:b/>
          <w:sz w:val="24"/>
        </w:rPr>
      </w:pPr>
      <w:r w:rsidRPr="00390FC8">
        <w:rPr>
          <w:rFonts w:ascii="Aptos" w:hAnsi="Aptos"/>
          <w:b/>
          <w:sz w:val="24"/>
        </w:rPr>
        <w:t>19</w:t>
      </w:r>
      <w:r w:rsidRPr="00390FC8">
        <w:rPr>
          <w:rFonts w:ascii="Aptos" w:hAnsi="Aptos"/>
          <w:b/>
          <w:sz w:val="24"/>
        </w:rPr>
        <w:tab/>
        <w:t>Confidentiality of information</w:t>
      </w:r>
    </w:p>
    <w:p w14:paraId="2140E8F0" w14:textId="77777777" w:rsidR="00A14928" w:rsidRPr="00390FC8" w:rsidRDefault="00A14928" w:rsidP="00390FC8">
      <w:pPr>
        <w:spacing w:line="23" w:lineRule="atLeast"/>
        <w:ind w:left="720" w:hanging="720"/>
        <w:rPr>
          <w:rFonts w:ascii="Aptos" w:hAnsi="Aptos"/>
          <w:sz w:val="24"/>
        </w:rPr>
      </w:pPr>
      <w:r w:rsidRPr="00390FC8">
        <w:rPr>
          <w:rFonts w:ascii="Aptos" w:hAnsi="Aptos"/>
          <w:sz w:val="24"/>
        </w:rPr>
        <w:t>(1)</w:t>
      </w:r>
      <w:r w:rsidRPr="00390FC8">
        <w:rPr>
          <w:rFonts w:ascii="Aptos" w:hAnsi="Aptos"/>
          <w:sz w:val="24"/>
        </w:rPr>
        <w:tab/>
        <w:t>Information obtained by the Ombudsman or any of the Ombudsman's advisers in connection with any matter in respect of which a complaint or a request has been made must not be disclosed except for any of the purposes specified in subsection (2) or as permitted by subsection (3).</w:t>
      </w:r>
    </w:p>
    <w:p w14:paraId="52350060" w14:textId="77777777" w:rsidR="00A14928" w:rsidRPr="00390FC8" w:rsidRDefault="00A14928" w:rsidP="00390FC8">
      <w:pPr>
        <w:spacing w:line="23" w:lineRule="atLeast"/>
        <w:rPr>
          <w:rFonts w:ascii="Aptos" w:hAnsi="Aptos"/>
          <w:sz w:val="24"/>
        </w:rPr>
      </w:pPr>
      <w:r w:rsidRPr="00390FC8">
        <w:rPr>
          <w:rFonts w:ascii="Aptos" w:hAnsi="Aptos"/>
          <w:sz w:val="24"/>
        </w:rPr>
        <w:t>(2)</w:t>
      </w:r>
      <w:r w:rsidRPr="00390FC8">
        <w:rPr>
          <w:rFonts w:ascii="Aptos" w:hAnsi="Aptos"/>
          <w:sz w:val="24"/>
        </w:rPr>
        <w:tab/>
        <w:t>Those purposes are—</w:t>
      </w:r>
    </w:p>
    <w:p w14:paraId="565C3DC3" w14:textId="77777777" w:rsidR="00A14928" w:rsidRPr="00390FC8" w:rsidRDefault="00A14928" w:rsidP="00390FC8">
      <w:pPr>
        <w:spacing w:line="23" w:lineRule="atLeast"/>
        <w:ind w:firstLine="720"/>
        <w:rPr>
          <w:rFonts w:ascii="Aptos" w:hAnsi="Aptos"/>
          <w:sz w:val="24"/>
        </w:rPr>
      </w:pPr>
      <w:r w:rsidRPr="00390FC8">
        <w:rPr>
          <w:rFonts w:ascii="Aptos" w:hAnsi="Aptos"/>
          <w:sz w:val="24"/>
        </w:rPr>
        <w:t>(a)</w:t>
      </w:r>
      <w:r w:rsidRPr="00390FC8">
        <w:rPr>
          <w:rFonts w:ascii="Aptos" w:hAnsi="Aptos"/>
          <w:sz w:val="24"/>
        </w:rPr>
        <w:tab/>
        <w:t>the purposes of—</w:t>
      </w:r>
    </w:p>
    <w:p w14:paraId="2BBA4858" w14:textId="77777777" w:rsidR="00A14928" w:rsidRPr="00390FC8" w:rsidRDefault="00A14928" w:rsidP="00390FC8">
      <w:pPr>
        <w:spacing w:line="23" w:lineRule="atLeast"/>
        <w:ind w:left="2160" w:hanging="720"/>
        <w:rPr>
          <w:rFonts w:ascii="Aptos" w:hAnsi="Aptos"/>
          <w:sz w:val="24"/>
        </w:rPr>
      </w:pPr>
      <w:r w:rsidRPr="00390FC8">
        <w:rPr>
          <w:rFonts w:ascii="Aptos" w:hAnsi="Aptos"/>
          <w:sz w:val="24"/>
        </w:rPr>
        <w:t>(i)</w:t>
      </w:r>
      <w:r w:rsidRPr="00390FC8">
        <w:rPr>
          <w:rFonts w:ascii="Aptos" w:hAnsi="Aptos"/>
          <w:sz w:val="24"/>
        </w:rPr>
        <w:tab/>
        <w:t>any consideration of the complaint or request (including any statement under section 11),</w:t>
      </w:r>
    </w:p>
    <w:p w14:paraId="24761E07" w14:textId="77777777" w:rsidR="00A14928" w:rsidRPr="00390FC8" w:rsidRDefault="00A14928" w:rsidP="00390FC8">
      <w:pPr>
        <w:spacing w:line="23" w:lineRule="atLeast"/>
        <w:ind w:left="2160" w:hanging="720"/>
        <w:rPr>
          <w:rFonts w:ascii="Aptos" w:hAnsi="Aptos"/>
          <w:sz w:val="24"/>
        </w:rPr>
      </w:pPr>
      <w:r w:rsidRPr="00390FC8">
        <w:rPr>
          <w:rFonts w:ascii="Aptos" w:hAnsi="Aptos"/>
          <w:sz w:val="24"/>
        </w:rPr>
        <w:t xml:space="preserve">(ii) </w:t>
      </w:r>
      <w:r w:rsidRPr="00390FC8">
        <w:rPr>
          <w:rFonts w:ascii="Aptos" w:hAnsi="Aptos"/>
          <w:sz w:val="24"/>
        </w:rPr>
        <w:tab/>
        <w:t>any investigation of the matter (including any report of such an investigation),</w:t>
      </w:r>
    </w:p>
    <w:p w14:paraId="626AC603" w14:textId="77777777" w:rsidR="00A14928" w:rsidRPr="00390FC8" w:rsidRDefault="00A14928" w:rsidP="00390FC8">
      <w:pPr>
        <w:spacing w:line="23" w:lineRule="atLeast"/>
        <w:ind w:firstLine="720"/>
        <w:rPr>
          <w:rFonts w:ascii="Aptos" w:hAnsi="Aptos"/>
          <w:sz w:val="24"/>
        </w:rPr>
      </w:pPr>
      <w:r w:rsidRPr="00390FC8">
        <w:rPr>
          <w:rFonts w:ascii="Aptos" w:hAnsi="Aptos"/>
          <w:sz w:val="24"/>
        </w:rPr>
        <w:t>(b)</w:t>
      </w:r>
      <w:r w:rsidRPr="00390FC8">
        <w:rPr>
          <w:rFonts w:ascii="Aptos" w:hAnsi="Aptos"/>
          <w:sz w:val="24"/>
        </w:rPr>
        <w:tab/>
        <w:t>the purposes of any proceedings for—</w:t>
      </w:r>
    </w:p>
    <w:p w14:paraId="353B4844" w14:textId="77777777" w:rsidR="00A14928" w:rsidRPr="00390FC8" w:rsidRDefault="00A14928" w:rsidP="00390FC8">
      <w:pPr>
        <w:spacing w:line="23" w:lineRule="atLeast"/>
        <w:ind w:left="2160" w:hanging="720"/>
        <w:rPr>
          <w:rFonts w:ascii="Aptos" w:hAnsi="Aptos"/>
          <w:sz w:val="24"/>
        </w:rPr>
      </w:pPr>
      <w:r w:rsidRPr="00390FC8">
        <w:rPr>
          <w:rFonts w:ascii="Aptos" w:hAnsi="Aptos"/>
          <w:sz w:val="24"/>
        </w:rPr>
        <w:t>(i)</w:t>
      </w:r>
      <w:r w:rsidRPr="00390FC8">
        <w:rPr>
          <w:rFonts w:ascii="Aptos" w:hAnsi="Aptos"/>
          <w:sz w:val="24"/>
        </w:rPr>
        <w:tab/>
        <w:t>an offence under the Official Secrets Acts 1911 to 1989 alleged to have been committed in respect of information obtained by the Ombudsman,</w:t>
      </w:r>
    </w:p>
    <w:p w14:paraId="3E50371D" w14:textId="77777777" w:rsidR="00A14928" w:rsidRPr="00390FC8" w:rsidRDefault="00A14928" w:rsidP="00390FC8">
      <w:pPr>
        <w:spacing w:line="23" w:lineRule="atLeast"/>
        <w:ind w:left="2160" w:hanging="720"/>
        <w:rPr>
          <w:rFonts w:ascii="Aptos" w:hAnsi="Aptos"/>
          <w:sz w:val="24"/>
        </w:rPr>
      </w:pPr>
      <w:r w:rsidRPr="00390FC8">
        <w:rPr>
          <w:rFonts w:ascii="Aptos" w:hAnsi="Aptos"/>
          <w:sz w:val="24"/>
        </w:rPr>
        <w:t>(ii)</w:t>
      </w:r>
      <w:r w:rsidRPr="00390FC8">
        <w:rPr>
          <w:rFonts w:ascii="Aptos" w:hAnsi="Aptos"/>
          <w:sz w:val="24"/>
        </w:rPr>
        <w:tab/>
        <w:t>an offence of perjury alleged to have been committed in the course of any investigation of the matter,</w:t>
      </w:r>
    </w:p>
    <w:p w14:paraId="265F2848" w14:textId="77777777" w:rsidR="00A14928" w:rsidRPr="00390FC8" w:rsidRDefault="00A14928" w:rsidP="00390FC8">
      <w:pPr>
        <w:spacing w:line="23" w:lineRule="atLeast"/>
        <w:ind w:left="1440" w:hanging="720"/>
        <w:rPr>
          <w:rFonts w:ascii="Aptos" w:hAnsi="Aptos"/>
          <w:sz w:val="24"/>
        </w:rPr>
      </w:pPr>
      <w:r w:rsidRPr="00390FC8">
        <w:rPr>
          <w:rFonts w:ascii="Aptos" w:hAnsi="Aptos"/>
          <w:sz w:val="24"/>
        </w:rPr>
        <w:t>(c)</w:t>
      </w:r>
      <w:r w:rsidRPr="00390FC8">
        <w:rPr>
          <w:rFonts w:ascii="Aptos" w:hAnsi="Aptos"/>
          <w:sz w:val="24"/>
        </w:rPr>
        <w:tab/>
        <w:t>the purposes of an inquiry with a view to the taking of any of the proceedings mentioned in paragraph (b),</w:t>
      </w:r>
    </w:p>
    <w:p w14:paraId="2B991658" w14:textId="77777777" w:rsidR="00A14928" w:rsidRPr="00390FC8" w:rsidRDefault="00A14928" w:rsidP="00390FC8">
      <w:pPr>
        <w:spacing w:line="23" w:lineRule="atLeast"/>
        <w:ind w:firstLine="720"/>
        <w:rPr>
          <w:rFonts w:ascii="Aptos" w:hAnsi="Aptos"/>
          <w:sz w:val="24"/>
        </w:rPr>
      </w:pPr>
      <w:r w:rsidRPr="00390FC8">
        <w:rPr>
          <w:rFonts w:ascii="Aptos" w:hAnsi="Aptos"/>
          <w:sz w:val="24"/>
        </w:rPr>
        <w:t>(d)</w:t>
      </w:r>
      <w:r w:rsidRPr="00390FC8">
        <w:rPr>
          <w:rFonts w:ascii="Aptos" w:hAnsi="Aptos"/>
          <w:sz w:val="24"/>
        </w:rPr>
        <w:tab/>
        <w:t>the purposes of any proceedings under section 14,</w:t>
      </w:r>
    </w:p>
    <w:p w14:paraId="2AFAECAF" w14:textId="77777777" w:rsidR="00A14928" w:rsidRPr="00390FC8" w:rsidRDefault="00A14928" w:rsidP="00390FC8">
      <w:pPr>
        <w:spacing w:line="23" w:lineRule="atLeast"/>
        <w:ind w:firstLine="720"/>
        <w:rPr>
          <w:rFonts w:ascii="Aptos" w:hAnsi="Aptos"/>
          <w:sz w:val="24"/>
        </w:rPr>
      </w:pPr>
      <w:r w:rsidRPr="00390FC8">
        <w:rPr>
          <w:rFonts w:ascii="Aptos" w:hAnsi="Aptos"/>
          <w:sz w:val="24"/>
        </w:rPr>
        <w:t>(e)</w:t>
      </w:r>
      <w:r w:rsidRPr="00390FC8">
        <w:rPr>
          <w:rFonts w:ascii="Aptos" w:hAnsi="Aptos"/>
          <w:sz w:val="24"/>
        </w:rPr>
        <w:tab/>
        <w:t>where subsection (2A) applies, the purposes of a welfare fund review.</w:t>
      </w:r>
    </w:p>
    <w:p w14:paraId="7756D0AF" w14:textId="77777777" w:rsidR="00A14928" w:rsidRPr="00390FC8" w:rsidRDefault="00A14928" w:rsidP="00390FC8">
      <w:pPr>
        <w:spacing w:line="23" w:lineRule="atLeast"/>
        <w:rPr>
          <w:rFonts w:ascii="Aptos" w:hAnsi="Aptos"/>
          <w:sz w:val="24"/>
        </w:rPr>
      </w:pPr>
      <w:r w:rsidRPr="00390FC8">
        <w:rPr>
          <w:rFonts w:ascii="Aptos" w:hAnsi="Aptos"/>
          <w:sz w:val="24"/>
        </w:rPr>
        <w:t>(2A)</w:t>
      </w:r>
      <w:r w:rsidRPr="00390FC8">
        <w:rPr>
          <w:rFonts w:ascii="Aptos" w:hAnsi="Aptos"/>
          <w:sz w:val="24"/>
        </w:rPr>
        <w:tab/>
        <w:t>This subsection applies if –</w:t>
      </w:r>
    </w:p>
    <w:p w14:paraId="5890C4FB" w14:textId="77777777" w:rsidR="00A14928" w:rsidRPr="00390FC8" w:rsidRDefault="00A14928" w:rsidP="00390FC8">
      <w:pPr>
        <w:spacing w:line="23" w:lineRule="atLeast"/>
        <w:ind w:left="1440" w:hanging="720"/>
        <w:rPr>
          <w:rFonts w:ascii="Aptos" w:hAnsi="Aptos"/>
          <w:sz w:val="24"/>
        </w:rPr>
      </w:pPr>
      <w:r w:rsidRPr="00390FC8">
        <w:rPr>
          <w:rFonts w:ascii="Aptos" w:hAnsi="Aptos"/>
          <w:sz w:val="24"/>
        </w:rPr>
        <w:t>(a)</w:t>
      </w:r>
      <w:r w:rsidRPr="00390FC8">
        <w:rPr>
          <w:rFonts w:ascii="Aptos" w:hAnsi="Aptos"/>
          <w:sz w:val="24"/>
        </w:rPr>
        <w:tab/>
        <w:t>the matter in respect of which the complaint or request has been made relates to an exercise of a function by a local authority on an application to receive assistance in pursuance of section 2 of the 2015 Act, and</w:t>
      </w:r>
    </w:p>
    <w:p w14:paraId="44E1B151" w14:textId="77777777" w:rsidR="00A14928" w:rsidRPr="00390FC8" w:rsidRDefault="00A14928" w:rsidP="00390FC8">
      <w:pPr>
        <w:spacing w:line="23" w:lineRule="atLeast"/>
        <w:ind w:left="1440" w:hanging="720"/>
        <w:rPr>
          <w:rFonts w:ascii="Aptos" w:hAnsi="Aptos"/>
          <w:sz w:val="24"/>
        </w:rPr>
      </w:pPr>
      <w:r w:rsidRPr="00390FC8">
        <w:rPr>
          <w:rFonts w:ascii="Aptos" w:hAnsi="Aptos"/>
          <w:sz w:val="24"/>
        </w:rPr>
        <w:t>(b)</w:t>
      </w:r>
      <w:r w:rsidRPr="00390FC8">
        <w:rPr>
          <w:rFonts w:ascii="Aptos" w:hAnsi="Aptos"/>
          <w:sz w:val="24"/>
        </w:rPr>
        <w:tab/>
        <w:t>the welfare fund review relates to the decision made by the authority on that application.</w:t>
      </w:r>
    </w:p>
    <w:p w14:paraId="215C4BFE" w14:textId="77777777" w:rsidR="00A14928" w:rsidRPr="00390FC8" w:rsidRDefault="00A14928" w:rsidP="00390FC8">
      <w:pPr>
        <w:spacing w:line="23" w:lineRule="atLeast"/>
        <w:ind w:left="720" w:hanging="720"/>
        <w:rPr>
          <w:rFonts w:ascii="Aptos" w:hAnsi="Aptos"/>
          <w:sz w:val="24"/>
        </w:rPr>
      </w:pPr>
      <w:r w:rsidRPr="00390FC8">
        <w:rPr>
          <w:rFonts w:ascii="Aptos" w:hAnsi="Aptos"/>
          <w:sz w:val="24"/>
        </w:rPr>
        <w:t>(2B)</w:t>
      </w:r>
      <w:r w:rsidRPr="00390FC8">
        <w:rPr>
          <w:rFonts w:ascii="Aptos" w:hAnsi="Aptos"/>
          <w:sz w:val="24"/>
        </w:rPr>
        <w:tab/>
        <w:t>Information obtained by the Ombudsman or any of the Ombudsman’s advisers in connection with a welfare fund review must not be disclosed except for any of the purposes specified in subsection (2C) or as permitted by subsection (3).</w:t>
      </w:r>
    </w:p>
    <w:p w14:paraId="6CDC0166" w14:textId="77777777" w:rsidR="00A14928" w:rsidRPr="00390FC8" w:rsidRDefault="00A14928" w:rsidP="00390FC8">
      <w:pPr>
        <w:spacing w:line="23" w:lineRule="atLeast"/>
        <w:rPr>
          <w:rFonts w:ascii="Aptos" w:hAnsi="Aptos"/>
          <w:sz w:val="24"/>
        </w:rPr>
      </w:pPr>
      <w:r w:rsidRPr="00390FC8">
        <w:rPr>
          <w:rFonts w:ascii="Aptos" w:hAnsi="Aptos"/>
          <w:sz w:val="24"/>
        </w:rPr>
        <w:t xml:space="preserve">(2C) </w:t>
      </w:r>
      <w:r w:rsidRPr="00390FC8">
        <w:rPr>
          <w:rFonts w:ascii="Aptos" w:hAnsi="Aptos"/>
          <w:sz w:val="24"/>
        </w:rPr>
        <w:tab/>
        <w:t>Those purposes are –</w:t>
      </w:r>
    </w:p>
    <w:p w14:paraId="4F2E93C0" w14:textId="77777777" w:rsidR="00A14928" w:rsidRPr="00390FC8" w:rsidRDefault="00A14928" w:rsidP="00390FC8">
      <w:pPr>
        <w:spacing w:line="23" w:lineRule="atLeast"/>
        <w:ind w:firstLine="720"/>
        <w:rPr>
          <w:rFonts w:ascii="Aptos" w:hAnsi="Aptos"/>
          <w:sz w:val="24"/>
        </w:rPr>
      </w:pPr>
      <w:r w:rsidRPr="00390FC8">
        <w:rPr>
          <w:rFonts w:ascii="Aptos" w:hAnsi="Aptos"/>
          <w:sz w:val="24"/>
        </w:rPr>
        <w:t>(a)</w:t>
      </w:r>
      <w:r w:rsidRPr="00390FC8">
        <w:rPr>
          <w:rFonts w:ascii="Aptos" w:hAnsi="Aptos"/>
          <w:sz w:val="24"/>
        </w:rPr>
        <w:tab/>
        <w:t>the purposes of review,</w:t>
      </w:r>
    </w:p>
    <w:p w14:paraId="48E70397" w14:textId="77777777" w:rsidR="00A14928" w:rsidRPr="00390FC8" w:rsidRDefault="00A14928" w:rsidP="00390FC8">
      <w:pPr>
        <w:spacing w:line="23" w:lineRule="atLeast"/>
        <w:ind w:firstLine="720"/>
        <w:rPr>
          <w:rFonts w:ascii="Aptos" w:hAnsi="Aptos"/>
          <w:sz w:val="24"/>
        </w:rPr>
      </w:pPr>
      <w:r w:rsidRPr="00390FC8">
        <w:rPr>
          <w:rFonts w:ascii="Aptos" w:hAnsi="Aptos"/>
          <w:sz w:val="24"/>
        </w:rPr>
        <w:t>(b)</w:t>
      </w:r>
      <w:r w:rsidRPr="00390FC8">
        <w:rPr>
          <w:rFonts w:ascii="Aptos" w:hAnsi="Aptos"/>
          <w:sz w:val="24"/>
        </w:rPr>
        <w:tab/>
        <w:t>the purposes of any proceedings for –</w:t>
      </w:r>
    </w:p>
    <w:p w14:paraId="6181A5B3" w14:textId="77777777" w:rsidR="00A14928" w:rsidRPr="00390FC8" w:rsidRDefault="00A14928" w:rsidP="00390FC8">
      <w:pPr>
        <w:spacing w:line="23" w:lineRule="atLeast"/>
        <w:ind w:left="2160" w:hanging="720"/>
        <w:rPr>
          <w:rFonts w:ascii="Aptos" w:hAnsi="Aptos"/>
          <w:sz w:val="24"/>
        </w:rPr>
      </w:pPr>
      <w:r w:rsidRPr="00390FC8">
        <w:rPr>
          <w:rFonts w:ascii="Aptos" w:hAnsi="Aptos"/>
          <w:sz w:val="24"/>
        </w:rPr>
        <w:lastRenderedPageBreak/>
        <w:t>(i)</w:t>
      </w:r>
      <w:r w:rsidRPr="00390FC8">
        <w:rPr>
          <w:rFonts w:ascii="Aptos" w:hAnsi="Aptos"/>
          <w:sz w:val="24"/>
        </w:rPr>
        <w:tab/>
        <w:t>an offence under the Official Secrets Act 1911 to 1989 alleged to have been committed in respect of information obtained by the Ombudsman,</w:t>
      </w:r>
    </w:p>
    <w:p w14:paraId="45BEA8CE" w14:textId="77777777" w:rsidR="00A14928" w:rsidRPr="00390FC8" w:rsidRDefault="00A14928" w:rsidP="00390FC8">
      <w:pPr>
        <w:spacing w:line="23" w:lineRule="atLeast"/>
        <w:ind w:left="2160" w:hanging="720"/>
        <w:rPr>
          <w:rFonts w:ascii="Aptos" w:hAnsi="Aptos"/>
          <w:sz w:val="24"/>
        </w:rPr>
      </w:pPr>
      <w:r w:rsidRPr="00390FC8">
        <w:rPr>
          <w:rFonts w:ascii="Aptos" w:hAnsi="Aptos"/>
          <w:sz w:val="24"/>
        </w:rPr>
        <w:t>(ii)</w:t>
      </w:r>
      <w:r w:rsidRPr="00390FC8">
        <w:rPr>
          <w:rFonts w:ascii="Aptos" w:hAnsi="Aptos"/>
          <w:sz w:val="24"/>
        </w:rPr>
        <w:tab/>
        <w:t>an offence of perjury alleged to have been committed in the course of the review,</w:t>
      </w:r>
    </w:p>
    <w:p w14:paraId="3E5ECC70" w14:textId="77777777" w:rsidR="00A14928" w:rsidRPr="00390FC8" w:rsidRDefault="00A14928" w:rsidP="00390FC8">
      <w:pPr>
        <w:spacing w:line="23" w:lineRule="atLeast"/>
        <w:ind w:left="1440" w:hanging="720"/>
        <w:rPr>
          <w:rFonts w:ascii="Aptos" w:hAnsi="Aptos"/>
          <w:sz w:val="24"/>
        </w:rPr>
      </w:pPr>
      <w:r w:rsidRPr="00390FC8">
        <w:rPr>
          <w:rFonts w:ascii="Aptos" w:hAnsi="Aptos"/>
          <w:sz w:val="24"/>
        </w:rPr>
        <w:t xml:space="preserve">(c) </w:t>
      </w:r>
      <w:r w:rsidRPr="00390FC8">
        <w:rPr>
          <w:rFonts w:ascii="Aptos" w:hAnsi="Aptos"/>
          <w:sz w:val="24"/>
        </w:rPr>
        <w:tab/>
        <w:t>the purposes of an inquiry with a view to the taking of any proceedings mentioned in paragraph (b),</w:t>
      </w:r>
    </w:p>
    <w:p w14:paraId="55D5CA37" w14:textId="77777777" w:rsidR="00A14928" w:rsidRPr="00390FC8" w:rsidRDefault="00A14928" w:rsidP="00390FC8">
      <w:pPr>
        <w:spacing w:line="23" w:lineRule="atLeast"/>
        <w:ind w:left="1440" w:hanging="720"/>
        <w:rPr>
          <w:rFonts w:ascii="Aptos" w:hAnsi="Aptos"/>
          <w:sz w:val="24"/>
        </w:rPr>
      </w:pPr>
      <w:r w:rsidRPr="00390FC8">
        <w:rPr>
          <w:rFonts w:ascii="Aptos" w:hAnsi="Aptos"/>
          <w:sz w:val="24"/>
        </w:rPr>
        <w:t xml:space="preserve">(d) </w:t>
      </w:r>
      <w:r w:rsidRPr="00390FC8">
        <w:rPr>
          <w:rFonts w:ascii="Aptos" w:hAnsi="Aptos"/>
          <w:sz w:val="24"/>
        </w:rPr>
        <w:tab/>
        <w:t>where subsection (2D) applies, the purposes of any consideration of a complaint or request in respect of a matter, or the investigation of the matter.</w:t>
      </w:r>
    </w:p>
    <w:p w14:paraId="05BB7E8B" w14:textId="77777777" w:rsidR="00A14928" w:rsidRPr="00390FC8" w:rsidRDefault="00A14928" w:rsidP="00390FC8">
      <w:pPr>
        <w:spacing w:line="23" w:lineRule="atLeast"/>
        <w:rPr>
          <w:rFonts w:ascii="Aptos" w:hAnsi="Aptos"/>
          <w:sz w:val="24"/>
        </w:rPr>
      </w:pPr>
      <w:r w:rsidRPr="00390FC8">
        <w:rPr>
          <w:rFonts w:ascii="Aptos" w:hAnsi="Aptos"/>
          <w:sz w:val="24"/>
        </w:rPr>
        <w:t xml:space="preserve">(2D) </w:t>
      </w:r>
      <w:r w:rsidRPr="00390FC8">
        <w:rPr>
          <w:rFonts w:ascii="Aptos" w:hAnsi="Aptos"/>
          <w:sz w:val="24"/>
        </w:rPr>
        <w:tab/>
        <w:t>This subsection applies if –</w:t>
      </w:r>
    </w:p>
    <w:p w14:paraId="04F256D1" w14:textId="77777777" w:rsidR="00A14928" w:rsidRPr="00390FC8" w:rsidRDefault="00A14928" w:rsidP="00390FC8">
      <w:pPr>
        <w:spacing w:line="23" w:lineRule="atLeast"/>
        <w:ind w:left="1440" w:hanging="720"/>
        <w:rPr>
          <w:rFonts w:ascii="Aptos" w:hAnsi="Aptos"/>
          <w:sz w:val="24"/>
        </w:rPr>
      </w:pPr>
      <w:r w:rsidRPr="00390FC8">
        <w:rPr>
          <w:rFonts w:ascii="Aptos" w:hAnsi="Aptos"/>
          <w:sz w:val="24"/>
        </w:rPr>
        <w:t>(a)</w:t>
      </w:r>
      <w:r w:rsidRPr="00390FC8">
        <w:rPr>
          <w:rFonts w:ascii="Aptos" w:hAnsi="Aptos"/>
          <w:sz w:val="24"/>
        </w:rPr>
        <w:tab/>
        <w:t>the matter in respect of which the complaint or request has been made relates to an exercise of a function by a local authority on an application to receive assistance in pursuance of section 2 of the 2015 Act, and</w:t>
      </w:r>
    </w:p>
    <w:p w14:paraId="5FF94BDE" w14:textId="77777777" w:rsidR="00A14928" w:rsidRPr="00390FC8" w:rsidRDefault="00A14928" w:rsidP="00390FC8">
      <w:pPr>
        <w:spacing w:line="23" w:lineRule="atLeast"/>
        <w:ind w:left="1440" w:hanging="720"/>
        <w:rPr>
          <w:rFonts w:ascii="Aptos" w:hAnsi="Aptos"/>
          <w:sz w:val="24"/>
        </w:rPr>
      </w:pPr>
      <w:r w:rsidRPr="00390FC8">
        <w:rPr>
          <w:rFonts w:ascii="Aptos" w:hAnsi="Aptos"/>
          <w:sz w:val="24"/>
        </w:rPr>
        <w:t>(b)</w:t>
      </w:r>
      <w:r w:rsidRPr="00390FC8">
        <w:rPr>
          <w:rFonts w:ascii="Aptos" w:hAnsi="Aptos"/>
          <w:sz w:val="24"/>
        </w:rPr>
        <w:tab/>
        <w:t>the welfare fund review relates to the decision made by the authority on that application.</w:t>
      </w:r>
    </w:p>
    <w:p w14:paraId="79E06979" w14:textId="77777777" w:rsidR="00A14928" w:rsidRPr="00390FC8" w:rsidRDefault="00A14928" w:rsidP="00390FC8">
      <w:pPr>
        <w:spacing w:line="23" w:lineRule="atLeast"/>
        <w:ind w:left="720" w:hanging="720"/>
        <w:rPr>
          <w:rFonts w:ascii="Aptos" w:hAnsi="Aptos"/>
          <w:sz w:val="24"/>
        </w:rPr>
      </w:pPr>
      <w:r w:rsidRPr="00390FC8">
        <w:rPr>
          <w:rFonts w:ascii="Aptos" w:hAnsi="Aptos"/>
          <w:sz w:val="24"/>
        </w:rPr>
        <w:t xml:space="preserve">(3) </w:t>
      </w:r>
      <w:r w:rsidRPr="00390FC8">
        <w:rPr>
          <w:rFonts w:ascii="Aptos" w:hAnsi="Aptos"/>
          <w:sz w:val="24"/>
        </w:rPr>
        <w:tab/>
        <w:t>Where information referred to in subsection (1) or (2B) is to the effect that any person is likely to constitute a threat to the health or safety of individuals (in particular or in general)4, the Ombudsman may disclose the information to any person to whom the Ombudsman thinks it should be disclosed in the interests of the health or safety of the particular individuals or, as the case may be, individuals in general.</w:t>
      </w:r>
    </w:p>
    <w:p w14:paraId="313B4164" w14:textId="77777777" w:rsidR="00A14928" w:rsidRPr="00390FC8" w:rsidRDefault="00A14928" w:rsidP="00390FC8">
      <w:pPr>
        <w:spacing w:line="23" w:lineRule="atLeast"/>
        <w:rPr>
          <w:rFonts w:ascii="Aptos" w:hAnsi="Aptos"/>
          <w:sz w:val="24"/>
        </w:rPr>
      </w:pPr>
      <w:r w:rsidRPr="00390FC8">
        <w:rPr>
          <w:rFonts w:ascii="Aptos" w:hAnsi="Aptos"/>
          <w:sz w:val="24"/>
        </w:rPr>
        <w:t xml:space="preserve">(4) </w:t>
      </w:r>
      <w:r w:rsidRPr="00390FC8">
        <w:rPr>
          <w:rFonts w:ascii="Aptos" w:hAnsi="Aptos"/>
          <w:sz w:val="24"/>
        </w:rPr>
        <w:tab/>
        <w:t>In relation to information disclosed under subsection (3), the Ombudsman must—</w:t>
      </w:r>
    </w:p>
    <w:p w14:paraId="49486BAD" w14:textId="77777777" w:rsidR="00A14928" w:rsidRPr="00390FC8" w:rsidRDefault="00A14928" w:rsidP="00390FC8">
      <w:pPr>
        <w:spacing w:line="23" w:lineRule="atLeast"/>
        <w:ind w:left="1440" w:hanging="720"/>
        <w:rPr>
          <w:rFonts w:ascii="Aptos" w:hAnsi="Aptos"/>
          <w:sz w:val="24"/>
        </w:rPr>
      </w:pPr>
      <w:r w:rsidRPr="00390FC8">
        <w:rPr>
          <w:rFonts w:ascii="Aptos" w:hAnsi="Aptos"/>
          <w:sz w:val="24"/>
        </w:rPr>
        <w:t xml:space="preserve">(a) </w:t>
      </w:r>
      <w:r w:rsidRPr="00390FC8">
        <w:rPr>
          <w:rFonts w:ascii="Aptos" w:hAnsi="Aptos"/>
          <w:sz w:val="24"/>
        </w:rPr>
        <w:tab/>
        <w:t>where the Ombudsman knows the identity of the person to whom the information relates, inform that person of the disclosure of the information and of the identity of the person to whom it has been disclosed, and</w:t>
      </w:r>
    </w:p>
    <w:p w14:paraId="7A579739" w14:textId="77777777" w:rsidR="00A14928" w:rsidRPr="00390FC8" w:rsidRDefault="00A14928" w:rsidP="00390FC8">
      <w:pPr>
        <w:spacing w:line="23" w:lineRule="atLeast"/>
        <w:ind w:firstLine="720"/>
        <w:rPr>
          <w:rFonts w:ascii="Aptos" w:hAnsi="Aptos"/>
          <w:sz w:val="24"/>
        </w:rPr>
      </w:pPr>
      <w:r w:rsidRPr="00390FC8">
        <w:rPr>
          <w:rFonts w:ascii="Aptos" w:hAnsi="Aptos"/>
          <w:sz w:val="24"/>
        </w:rPr>
        <w:t xml:space="preserve">(b) </w:t>
      </w:r>
      <w:r w:rsidRPr="00390FC8">
        <w:rPr>
          <w:rFonts w:ascii="Aptos" w:hAnsi="Aptos"/>
          <w:sz w:val="24"/>
        </w:rPr>
        <w:tab/>
        <w:t>inform the person from whom the information was obtained of the disclosure.</w:t>
      </w:r>
    </w:p>
    <w:p w14:paraId="0D515B93" w14:textId="77777777" w:rsidR="00A14928" w:rsidRPr="00390FC8" w:rsidRDefault="00A14928" w:rsidP="00390FC8">
      <w:pPr>
        <w:spacing w:line="23" w:lineRule="atLeast"/>
        <w:ind w:left="720" w:hanging="720"/>
        <w:rPr>
          <w:rFonts w:ascii="Aptos" w:hAnsi="Aptos"/>
          <w:sz w:val="24"/>
        </w:rPr>
      </w:pPr>
      <w:r w:rsidRPr="00390FC8">
        <w:rPr>
          <w:rFonts w:ascii="Aptos" w:hAnsi="Aptos"/>
          <w:sz w:val="24"/>
        </w:rPr>
        <w:t xml:space="preserve">(4A) </w:t>
      </w:r>
      <w:r w:rsidRPr="00390FC8">
        <w:rPr>
          <w:rFonts w:ascii="Aptos" w:hAnsi="Aptos"/>
          <w:sz w:val="24"/>
        </w:rPr>
        <w:tab/>
        <w:t>The duty under subsection (4)(a) to inform a person about the identity of a person to whom information has been disclosed does not apply where informing the former person is likely to constitute a threat to the health or safety of the latter person.</w:t>
      </w:r>
    </w:p>
    <w:p w14:paraId="0532BF3E" w14:textId="77777777" w:rsidR="00A14928" w:rsidRPr="00390FC8" w:rsidRDefault="00A14928" w:rsidP="00390FC8">
      <w:pPr>
        <w:spacing w:line="23" w:lineRule="atLeast"/>
        <w:ind w:left="720" w:hanging="720"/>
        <w:rPr>
          <w:rFonts w:ascii="Aptos" w:hAnsi="Aptos"/>
          <w:sz w:val="24"/>
        </w:rPr>
      </w:pPr>
      <w:r w:rsidRPr="00390FC8">
        <w:rPr>
          <w:rFonts w:ascii="Aptos" w:hAnsi="Aptos"/>
          <w:sz w:val="24"/>
        </w:rPr>
        <w:t xml:space="preserve">(5) </w:t>
      </w:r>
      <w:r w:rsidRPr="00390FC8">
        <w:rPr>
          <w:rFonts w:ascii="Aptos" w:hAnsi="Aptos"/>
          <w:sz w:val="24"/>
        </w:rPr>
        <w:tab/>
        <w:t>It is not competent to call upon the Ombudsman or the Ombudsman's advisers to give evidence in any proceedings (other than proceedings referred to in subsection (2)) of matters coming to the knowledge of the Ombudsman or advisers in connection with any matter in respect of which a complaint or request has been made.</w:t>
      </w:r>
    </w:p>
    <w:p w14:paraId="06DF60C7" w14:textId="77777777" w:rsidR="00A14928" w:rsidRPr="00390FC8" w:rsidRDefault="00A14928" w:rsidP="00390FC8">
      <w:pPr>
        <w:spacing w:line="23" w:lineRule="atLeast"/>
        <w:ind w:left="720" w:hanging="720"/>
        <w:rPr>
          <w:rFonts w:ascii="Aptos" w:hAnsi="Aptos"/>
          <w:sz w:val="24"/>
        </w:rPr>
      </w:pPr>
      <w:r w:rsidRPr="00390FC8">
        <w:rPr>
          <w:rFonts w:ascii="Aptos" w:hAnsi="Aptos"/>
          <w:sz w:val="24"/>
        </w:rPr>
        <w:t xml:space="preserve">(5A) </w:t>
      </w:r>
      <w:r w:rsidRPr="00390FC8">
        <w:rPr>
          <w:rFonts w:ascii="Aptos" w:hAnsi="Aptos"/>
          <w:sz w:val="24"/>
        </w:rPr>
        <w:tab/>
        <w:t>It is not competent to call upon the Ombudsman or the Ombudsman’s advisers to give evidence in any proceedings (other than proceedings referred to in subsection (2C)) of matters coming to the knowledge of the Ombudsman or advisers in connection with a welfare fund review.</w:t>
      </w:r>
    </w:p>
    <w:p w14:paraId="42906F0F" w14:textId="77777777" w:rsidR="00A14928" w:rsidRPr="00390FC8" w:rsidRDefault="00A14928" w:rsidP="00390FC8">
      <w:pPr>
        <w:spacing w:line="23" w:lineRule="atLeast"/>
        <w:ind w:left="720" w:hanging="720"/>
        <w:rPr>
          <w:rFonts w:ascii="Aptos" w:hAnsi="Aptos"/>
          <w:sz w:val="24"/>
        </w:rPr>
      </w:pPr>
      <w:r w:rsidRPr="00390FC8">
        <w:rPr>
          <w:rFonts w:ascii="Aptos" w:hAnsi="Aptos"/>
          <w:sz w:val="24"/>
        </w:rPr>
        <w:lastRenderedPageBreak/>
        <w:t xml:space="preserve">(6) </w:t>
      </w:r>
      <w:r w:rsidRPr="00390FC8">
        <w:rPr>
          <w:rFonts w:ascii="Aptos" w:hAnsi="Aptos"/>
          <w:sz w:val="24"/>
        </w:rPr>
        <w:tab/>
        <w:t>A member of the Scottish Government may give notice in writing to the Ombudsman with respect to—</w:t>
      </w:r>
    </w:p>
    <w:p w14:paraId="3A017834" w14:textId="77777777" w:rsidR="00A14928" w:rsidRPr="00390FC8" w:rsidRDefault="00A14928" w:rsidP="00390FC8">
      <w:pPr>
        <w:spacing w:line="23" w:lineRule="atLeast"/>
        <w:ind w:firstLine="720"/>
        <w:rPr>
          <w:rFonts w:ascii="Aptos" w:hAnsi="Aptos"/>
          <w:sz w:val="24"/>
        </w:rPr>
      </w:pPr>
      <w:r w:rsidRPr="00390FC8">
        <w:rPr>
          <w:rFonts w:ascii="Aptos" w:hAnsi="Aptos"/>
          <w:sz w:val="24"/>
        </w:rPr>
        <w:t xml:space="preserve">(a) </w:t>
      </w:r>
      <w:r w:rsidRPr="00390FC8">
        <w:rPr>
          <w:rFonts w:ascii="Aptos" w:hAnsi="Aptos"/>
          <w:sz w:val="24"/>
        </w:rPr>
        <w:tab/>
        <w:t>any document or information specified in the notice, or</w:t>
      </w:r>
    </w:p>
    <w:p w14:paraId="656D2FFD" w14:textId="77777777" w:rsidR="00A14928" w:rsidRPr="00390FC8" w:rsidRDefault="00A14928" w:rsidP="00390FC8">
      <w:pPr>
        <w:spacing w:line="23" w:lineRule="atLeast"/>
        <w:ind w:firstLine="720"/>
        <w:rPr>
          <w:rFonts w:ascii="Aptos" w:hAnsi="Aptos"/>
          <w:sz w:val="24"/>
        </w:rPr>
      </w:pPr>
      <w:r w:rsidRPr="00390FC8">
        <w:rPr>
          <w:rFonts w:ascii="Aptos" w:hAnsi="Aptos"/>
          <w:sz w:val="24"/>
        </w:rPr>
        <w:t>(b)</w:t>
      </w:r>
      <w:r w:rsidRPr="00390FC8">
        <w:rPr>
          <w:rFonts w:ascii="Aptos" w:hAnsi="Aptos"/>
          <w:sz w:val="24"/>
        </w:rPr>
        <w:tab/>
        <w:t>any class of document or information so specified,</w:t>
      </w:r>
    </w:p>
    <w:p w14:paraId="28D6F998" w14:textId="77777777" w:rsidR="00A14928" w:rsidRPr="00390FC8" w:rsidRDefault="00A14928" w:rsidP="00390FC8">
      <w:pPr>
        <w:spacing w:line="23" w:lineRule="atLeast"/>
        <w:ind w:left="720"/>
        <w:rPr>
          <w:rFonts w:ascii="Aptos" w:hAnsi="Aptos"/>
          <w:sz w:val="24"/>
        </w:rPr>
      </w:pPr>
      <w:r w:rsidRPr="00390FC8">
        <w:rPr>
          <w:rFonts w:ascii="Aptos" w:hAnsi="Aptos"/>
          <w:sz w:val="24"/>
        </w:rPr>
        <w:t xml:space="preserve">that, in the opinion of the member of the Scottish </w:t>
      </w:r>
      <w:r w:rsidR="00E73969" w:rsidRPr="00390FC8">
        <w:rPr>
          <w:rFonts w:ascii="Aptos" w:hAnsi="Aptos"/>
          <w:sz w:val="24"/>
        </w:rPr>
        <w:t>Government</w:t>
      </w:r>
      <w:r w:rsidRPr="00390FC8">
        <w:rPr>
          <w:rFonts w:ascii="Aptos" w:hAnsi="Aptos"/>
          <w:sz w:val="24"/>
        </w:rPr>
        <w:t>, the disclosure of the document or information, or of documents or information of that class, would be contrary to the public interest.</w:t>
      </w:r>
    </w:p>
    <w:p w14:paraId="5A31F949" w14:textId="77777777" w:rsidR="00A14928" w:rsidRPr="00390FC8" w:rsidRDefault="00A14928" w:rsidP="00390FC8">
      <w:pPr>
        <w:spacing w:line="23" w:lineRule="atLeast"/>
        <w:ind w:left="720" w:hanging="720"/>
        <w:rPr>
          <w:rFonts w:ascii="Aptos" w:hAnsi="Aptos"/>
          <w:sz w:val="24"/>
        </w:rPr>
      </w:pPr>
      <w:r w:rsidRPr="00390FC8">
        <w:rPr>
          <w:rFonts w:ascii="Aptos" w:hAnsi="Aptos"/>
          <w:sz w:val="24"/>
        </w:rPr>
        <w:t xml:space="preserve">(7) </w:t>
      </w:r>
      <w:r w:rsidRPr="00390FC8">
        <w:rPr>
          <w:rFonts w:ascii="Aptos" w:hAnsi="Aptos"/>
          <w:sz w:val="24"/>
        </w:rPr>
        <w:tab/>
        <w:t>Where such a notice is given nothing in this Act is to be construed as authorising or requiring the Ombudsman or any of the Ombudsman's advisers to communicate to any person or for any purpose any document or information specified in the notice, or any document or information of a class so specified.</w:t>
      </w:r>
    </w:p>
    <w:p w14:paraId="4A3540C8" w14:textId="77777777" w:rsidR="00A14928" w:rsidRPr="00390FC8" w:rsidRDefault="00A14928" w:rsidP="00390FC8">
      <w:pPr>
        <w:spacing w:line="23" w:lineRule="atLeast"/>
        <w:rPr>
          <w:rFonts w:ascii="Aptos" w:hAnsi="Aptos"/>
          <w:sz w:val="24"/>
        </w:rPr>
      </w:pPr>
      <w:r w:rsidRPr="00390FC8">
        <w:rPr>
          <w:rFonts w:ascii="Aptos" w:hAnsi="Aptos"/>
          <w:sz w:val="24"/>
        </w:rPr>
        <w:t xml:space="preserve">(8) </w:t>
      </w:r>
      <w:r w:rsidRPr="00390FC8">
        <w:rPr>
          <w:rFonts w:ascii="Aptos" w:hAnsi="Aptos"/>
          <w:sz w:val="24"/>
        </w:rPr>
        <w:tab/>
        <w:t>Information obtained from—</w:t>
      </w:r>
    </w:p>
    <w:p w14:paraId="78031BA2" w14:textId="77777777" w:rsidR="00A14928" w:rsidRPr="00390FC8" w:rsidRDefault="00A14928" w:rsidP="00390FC8">
      <w:pPr>
        <w:spacing w:line="23" w:lineRule="atLeast"/>
        <w:ind w:left="1440" w:hanging="720"/>
        <w:rPr>
          <w:rFonts w:ascii="Aptos" w:hAnsi="Aptos"/>
          <w:sz w:val="24"/>
        </w:rPr>
      </w:pPr>
      <w:r w:rsidRPr="00390FC8">
        <w:rPr>
          <w:rFonts w:ascii="Aptos" w:hAnsi="Aptos"/>
          <w:sz w:val="24"/>
        </w:rPr>
        <w:t xml:space="preserve">(a) </w:t>
      </w:r>
      <w:r w:rsidRPr="00390FC8">
        <w:rPr>
          <w:rFonts w:ascii="Aptos" w:hAnsi="Aptos"/>
          <w:sz w:val="24"/>
        </w:rPr>
        <w:tab/>
        <w:t>the Information Commissioner by virtue of section 76 of the Freedom of Information Act 2000 (c 36), or</w:t>
      </w:r>
    </w:p>
    <w:p w14:paraId="2A481408" w14:textId="77777777" w:rsidR="00A14928" w:rsidRPr="00390FC8" w:rsidRDefault="00A14928" w:rsidP="00390FC8">
      <w:pPr>
        <w:spacing w:line="23" w:lineRule="atLeast"/>
        <w:ind w:left="1440" w:hanging="720"/>
        <w:rPr>
          <w:rFonts w:ascii="Aptos" w:hAnsi="Aptos"/>
          <w:sz w:val="24"/>
        </w:rPr>
      </w:pPr>
      <w:r w:rsidRPr="00390FC8">
        <w:rPr>
          <w:rFonts w:ascii="Aptos" w:hAnsi="Aptos"/>
          <w:sz w:val="24"/>
        </w:rPr>
        <w:t xml:space="preserve">(b) </w:t>
      </w:r>
      <w:r w:rsidRPr="00390FC8">
        <w:rPr>
          <w:rFonts w:ascii="Aptos" w:hAnsi="Aptos"/>
          <w:sz w:val="24"/>
        </w:rPr>
        <w:tab/>
        <w:t xml:space="preserve">the Scottish Information Commissioner by virtue of section 63 of the Freedom of Information (Scotland) Act 2002 (asp 13), </w:t>
      </w:r>
    </w:p>
    <w:p w14:paraId="2A354C40" w14:textId="77777777" w:rsidR="00A14928" w:rsidRPr="00390FC8" w:rsidRDefault="00A14928" w:rsidP="00390FC8">
      <w:pPr>
        <w:spacing w:line="23" w:lineRule="atLeast"/>
        <w:ind w:left="720"/>
        <w:rPr>
          <w:rFonts w:ascii="Aptos" w:hAnsi="Aptos"/>
          <w:sz w:val="24"/>
        </w:rPr>
      </w:pPr>
      <w:r w:rsidRPr="00390FC8">
        <w:rPr>
          <w:rFonts w:ascii="Aptos" w:hAnsi="Aptos"/>
          <w:sz w:val="24"/>
        </w:rPr>
        <w:t>is to be treated for the purposes of subsection (1) as obtained in connection with any matter in respect of which a complaint or request has been made.</w:t>
      </w:r>
    </w:p>
    <w:p w14:paraId="59BB08D1" w14:textId="77777777" w:rsidR="00A14928" w:rsidRPr="00390FC8" w:rsidRDefault="00A14928" w:rsidP="00390FC8">
      <w:pPr>
        <w:spacing w:line="23" w:lineRule="atLeast"/>
        <w:rPr>
          <w:rFonts w:ascii="Aptos" w:hAnsi="Aptos"/>
          <w:sz w:val="24"/>
        </w:rPr>
      </w:pPr>
      <w:r w:rsidRPr="00390FC8">
        <w:rPr>
          <w:rFonts w:ascii="Aptos" w:hAnsi="Aptos"/>
          <w:sz w:val="24"/>
        </w:rPr>
        <w:t xml:space="preserve">(9) </w:t>
      </w:r>
      <w:r w:rsidRPr="00390FC8">
        <w:rPr>
          <w:rFonts w:ascii="Aptos" w:hAnsi="Aptos"/>
          <w:sz w:val="24"/>
        </w:rPr>
        <w:tab/>
        <w:t>In relation to such information, subsection (2)(a) has effect as if—</w:t>
      </w:r>
    </w:p>
    <w:p w14:paraId="774E2465" w14:textId="77777777" w:rsidR="00A14928" w:rsidRPr="00390FC8" w:rsidRDefault="00A14928" w:rsidP="00390FC8">
      <w:pPr>
        <w:spacing w:line="23" w:lineRule="atLeast"/>
        <w:ind w:left="1440" w:hanging="720"/>
        <w:rPr>
          <w:rFonts w:ascii="Aptos" w:hAnsi="Aptos"/>
          <w:sz w:val="24"/>
        </w:rPr>
      </w:pPr>
      <w:r w:rsidRPr="00390FC8">
        <w:rPr>
          <w:rFonts w:ascii="Aptos" w:hAnsi="Aptos"/>
          <w:sz w:val="24"/>
        </w:rPr>
        <w:t xml:space="preserve">(a) </w:t>
      </w:r>
      <w:r w:rsidRPr="00390FC8">
        <w:rPr>
          <w:rFonts w:ascii="Aptos" w:hAnsi="Aptos"/>
          <w:sz w:val="24"/>
        </w:rPr>
        <w:tab/>
        <w:t>the reference in sub-paragraph (i) to the complaint or request were a reference to any complaint or request, and</w:t>
      </w:r>
    </w:p>
    <w:p w14:paraId="0BD73B2B" w14:textId="77777777" w:rsidR="00A14928" w:rsidRPr="00390FC8" w:rsidRDefault="00A14928" w:rsidP="00390FC8">
      <w:pPr>
        <w:spacing w:line="23" w:lineRule="atLeast"/>
        <w:ind w:left="1440" w:hanging="720"/>
        <w:rPr>
          <w:rFonts w:ascii="Aptos" w:hAnsi="Aptos"/>
          <w:sz w:val="24"/>
        </w:rPr>
      </w:pPr>
      <w:r w:rsidRPr="00390FC8">
        <w:rPr>
          <w:rFonts w:ascii="Aptos" w:hAnsi="Aptos"/>
          <w:sz w:val="24"/>
        </w:rPr>
        <w:t>(b)</w:t>
      </w:r>
      <w:r w:rsidRPr="00390FC8">
        <w:rPr>
          <w:rFonts w:ascii="Aptos" w:hAnsi="Aptos"/>
          <w:sz w:val="24"/>
        </w:rPr>
        <w:tab/>
        <w:t>the reference in sub-paragraph (ii) to the matter were a reference to any matter.</w:t>
      </w:r>
    </w:p>
    <w:p w14:paraId="5B05997E" w14:textId="77777777" w:rsidR="00A14928" w:rsidRPr="00390FC8" w:rsidRDefault="00A14928" w:rsidP="00390FC8">
      <w:pPr>
        <w:spacing w:line="23" w:lineRule="atLeast"/>
        <w:ind w:left="720" w:hanging="720"/>
        <w:rPr>
          <w:rFonts w:ascii="Aptos" w:hAnsi="Aptos"/>
          <w:sz w:val="24"/>
        </w:rPr>
      </w:pPr>
      <w:r w:rsidRPr="00390FC8">
        <w:rPr>
          <w:rFonts w:ascii="Aptos" w:hAnsi="Aptos"/>
          <w:sz w:val="24"/>
        </w:rPr>
        <w:t xml:space="preserve">(10) </w:t>
      </w:r>
      <w:r w:rsidRPr="00390FC8">
        <w:rPr>
          <w:rFonts w:ascii="Aptos" w:hAnsi="Aptos"/>
          <w:sz w:val="24"/>
        </w:rPr>
        <w:tab/>
        <w:t>In this section and section 20 references to the Ombudsman's advisers are to persons from whom the Ombudsman obtains advice under paragraph 10 of schedule 1.</w:t>
      </w:r>
    </w:p>
    <w:sectPr w:rsidR="00A14928" w:rsidRPr="00390FC8" w:rsidSect="008309B9">
      <w:headerReference w:type="default" r:id="rId17"/>
      <w:footerReference w:type="default" r:id="rId18"/>
      <w:pgSz w:w="11906" w:h="16838" w:code="9"/>
      <w:pgMar w:top="1440" w:right="1133"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42F98" w14:textId="77777777" w:rsidR="000371CE" w:rsidRDefault="000371CE" w:rsidP="00A14928">
      <w:pPr>
        <w:spacing w:after="0" w:line="240" w:lineRule="auto"/>
      </w:pPr>
      <w:r>
        <w:separator/>
      </w:r>
    </w:p>
  </w:endnote>
  <w:endnote w:type="continuationSeparator" w:id="0">
    <w:p w14:paraId="51256FF3" w14:textId="77777777" w:rsidR="000371CE" w:rsidRDefault="000371CE" w:rsidP="00A14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D470" w14:textId="4768771F" w:rsidR="00A14928" w:rsidRDefault="00A14928" w:rsidP="00A14928">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444CA2">
      <w:rPr>
        <w:b/>
        <w:bCs/>
        <w:noProof/>
      </w:rPr>
      <w:t>12</w:t>
    </w:r>
    <w:r>
      <w:rPr>
        <w:b/>
        <w:bCs/>
      </w:rPr>
      <w:fldChar w:fldCharType="end"/>
    </w:r>
    <w:r>
      <w:t xml:space="preserve"> of </w:t>
    </w:r>
    <w:r>
      <w:rPr>
        <w:b/>
        <w:bCs/>
      </w:rPr>
      <w:fldChar w:fldCharType="begin"/>
    </w:r>
    <w:r>
      <w:rPr>
        <w:b/>
        <w:bCs/>
      </w:rPr>
      <w:instrText xml:space="preserve"> SECTIONPAGES   \* MERGEFORMAT </w:instrText>
    </w:r>
    <w:r>
      <w:rPr>
        <w:b/>
        <w:bCs/>
      </w:rPr>
      <w:fldChar w:fldCharType="separate"/>
    </w:r>
    <w:r w:rsidR="00E9142D">
      <w:rPr>
        <w:b/>
        <w:bCs/>
        <w:noProof/>
      </w:rPr>
      <w:t>13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37603" w14:textId="77777777" w:rsidR="000371CE" w:rsidRDefault="000371CE" w:rsidP="00A14928">
      <w:pPr>
        <w:spacing w:after="0" w:line="240" w:lineRule="auto"/>
      </w:pPr>
      <w:r>
        <w:separator/>
      </w:r>
    </w:p>
  </w:footnote>
  <w:footnote w:type="continuationSeparator" w:id="0">
    <w:p w14:paraId="18DA4A09" w14:textId="77777777" w:rsidR="000371CE" w:rsidRDefault="000371CE" w:rsidP="00A14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DC8B" w14:textId="77777777" w:rsidR="00A14928" w:rsidRDefault="00A14928">
    <w:pPr>
      <w:pStyle w:val="Header"/>
    </w:pPr>
    <w:r w:rsidRPr="00A33123">
      <w:rPr>
        <w:noProof/>
        <w:lang w:eastAsia="en-GB"/>
      </w:rPr>
      <w:drawing>
        <wp:anchor distT="0" distB="0" distL="114300" distR="114300" simplePos="0" relativeHeight="251659264" behindDoc="1" locked="0" layoutInCell="1" allowOverlap="1" wp14:anchorId="22CBAE32" wp14:editId="7AE66A8F">
          <wp:simplePos x="0" y="0"/>
          <wp:positionH relativeFrom="column">
            <wp:posOffset>5124450</wp:posOffset>
          </wp:positionH>
          <wp:positionV relativeFrom="paragraph">
            <wp:posOffset>-171450</wp:posOffset>
          </wp:positionV>
          <wp:extent cx="646430" cy="458470"/>
          <wp:effectExtent l="0" t="0" r="1270" b="0"/>
          <wp:wrapNone/>
          <wp:docPr id="5" name="Picture 5" descr="C:\Users\n320514\Pictures\Saved Pictures\000 New SPSO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320514\Pictures\Saved Pictures\000 New SPSO logo 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6430" cy="458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C67162"/>
    <w:multiLevelType w:val="multilevel"/>
    <w:tmpl w:val="43CEA8FA"/>
    <w:numStyleLink w:val="mystyle"/>
  </w:abstractNum>
  <w:abstractNum w:abstractNumId="2" w15:restartNumberingAfterBreak="0">
    <w:nsid w:val="07DC3025"/>
    <w:multiLevelType w:val="multilevel"/>
    <w:tmpl w:val="43CEA8FA"/>
    <w:numStyleLink w:val="mystyle"/>
  </w:abstractNum>
  <w:abstractNum w:abstractNumId="3" w15:restartNumberingAfterBreak="0">
    <w:nsid w:val="13CD64C3"/>
    <w:multiLevelType w:val="multilevel"/>
    <w:tmpl w:val="0809001D"/>
    <w:styleLink w:val="My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4D35DC5"/>
    <w:multiLevelType w:val="multilevel"/>
    <w:tmpl w:val="43CEA8FA"/>
    <w:numStyleLink w:val="mystyle"/>
  </w:abstractNum>
  <w:abstractNum w:abstractNumId="5" w15:restartNumberingAfterBreak="0">
    <w:nsid w:val="36325E83"/>
    <w:multiLevelType w:val="multilevel"/>
    <w:tmpl w:val="43CEA8FA"/>
    <w:numStyleLink w:val="mystyle"/>
  </w:abstractNum>
  <w:abstractNum w:abstractNumId="6" w15:restartNumberingAfterBreak="0">
    <w:nsid w:val="3DB165E1"/>
    <w:multiLevelType w:val="hybridMultilevel"/>
    <w:tmpl w:val="BCEC2AB0"/>
    <w:lvl w:ilvl="0" w:tplc="423453B4">
      <w:start w:val="1"/>
      <w:numFmt w:val="decimal"/>
      <w:lvlText w:val="%1."/>
      <w:lvlJc w:val="left"/>
      <w:pPr>
        <w:ind w:left="360" w:hanging="360"/>
      </w:pPr>
      <w:rPr>
        <w:color w:val="auto"/>
      </w:rPr>
    </w:lvl>
    <w:lvl w:ilvl="1" w:tplc="872AE6F4" w:tentative="1">
      <w:start w:val="1"/>
      <w:numFmt w:val="lowerLetter"/>
      <w:lvlText w:val="%2."/>
      <w:lvlJc w:val="left"/>
      <w:pPr>
        <w:ind w:left="1080" w:hanging="360"/>
      </w:pPr>
    </w:lvl>
    <w:lvl w:ilvl="2" w:tplc="AAF87AE8" w:tentative="1">
      <w:start w:val="1"/>
      <w:numFmt w:val="lowerRoman"/>
      <w:lvlText w:val="%3."/>
      <w:lvlJc w:val="right"/>
      <w:pPr>
        <w:ind w:left="1800" w:hanging="180"/>
      </w:pPr>
    </w:lvl>
    <w:lvl w:ilvl="3" w:tplc="9D7C163E" w:tentative="1">
      <w:start w:val="1"/>
      <w:numFmt w:val="decimal"/>
      <w:lvlText w:val="%4."/>
      <w:lvlJc w:val="left"/>
      <w:pPr>
        <w:ind w:left="2520" w:hanging="360"/>
      </w:pPr>
    </w:lvl>
    <w:lvl w:ilvl="4" w:tplc="C70245D2" w:tentative="1">
      <w:start w:val="1"/>
      <w:numFmt w:val="lowerLetter"/>
      <w:lvlText w:val="%5."/>
      <w:lvlJc w:val="left"/>
      <w:pPr>
        <w:ind w:left="3240" w:hanging="360"/>
      </w:pPr>
    </w:lvl>
    <w:lvl w:ilvl="5" w:tplc="F4782A98" w:tentative="1">
      <w:start w:val="1"/>
      <w:numFmt w:val="lowerRoman"/>
      <w:lvlText w:val="%6."/>
      <w:lvlJc w:val="right"/>
      <w:pPr>
        <w:ind w:left="3960" w:hanging="180"/>
      </w:pPr>
    </w:lvl>
    <w:lvl w:ilvl="6" w:tplc="98C090B0" w:tentative="1">
      <w:start w:val="1"/>
      <w:numFmt w:val="decimal"/>
      <w:lvlText w:val="%7."/>
      <w:lvlJc w:val="left"/>
      <w:pPr>
        <w:ind w:left="4680" w:hanging="360"/>
      </w:pPr>
    </w:lvl>
    <w:lvl w:ilvl="7" w:tplc="5D68E572" w:tentative="1">
      <w:start w:val="1"/>
      <w:numFmt w:val="lowerLetter"/>
      <w:lvlText w:val="%8."/>
      <w:lvlJc w:val="left"/>
      <w:pPr>
        <w:ind w:left="5400" w:hanging="360"/>
      </w:pPr>
    </w:lvl>
    <w:lvl w:ilvl="8" w:tplc="F4CE1E10" w:tentative="1">
      <w:start w:val="1"/>
      <w:numFmt w:val="lowerRoman"/>
      <w:lvlText w:val="%9."/>
      <w:lvlJc w:val="right"/>
      <w:pPr>
        <w:ind w:left="6120" w:hanging="180"/>
      </w:pPr>
    </w:lvl>
  </w:abstractNum>
  <w:abstractNum w:abstractNumId="7" w15:restartNumberingAfterBreak="0">
    <w:nsid w:val="47F95B9B"/>
    <w:multiLevelType w:val="hybridMultilevel"/>
    <w:tmpl w:val="09AA1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9E09B9"/>
    <w:multiLevelType w:val="multilevel"/>
    <w:tmpl w:val="43CEA8FA"/>
    <w:numStyleLink w:val="mystyle"/>
  </w:abstractNum>
  <w:abstractNum w:abstractNumId="9" w15:restartNumberingAfterBreak="0">
    <w:nsid w:val="5F7433F6"/>
    <w:multiLevelType w:val="singleLevel"/>
    <w:tmpl w:val="08090001"/>
    <w:lvl w:ilvl="0">
      <w:start w:val="1"/>
      <w:numFmt w:val="bullet"/>
      <w:lvlText w:val=""/>
      <w:lvlJc w:val="left"/>
      <w:pPr>
        <w:ind w:left="567" w:hanging="567"/>
      </w:pPr>
      <w:rPr>
        <w:rFonts w:ascii="Symbol" w:hAnsi="Symbol" w:hint="default"/>
        <w:sz w:val="22"/>
      </w:rPr>
    </w:lvl>
  </w:abstractNum>
  <w:abstractNum w:abstractNumId="10" w15:restartNumberingAfterBreak="0">
    <w:nsid w:val="652C1161"/>
    <w:multiLevelType w:val="singleLevel"/>
    <w:tmpl w:val="2DBCFD54"/>
    <w:lvl w:ilvl="0">
      <w:start w:val="1"/>
      <w:numFmt w:val="bullet"/>
      <w:pStyle w:val="Bulletted"/>
      <w:lvlText w:val=""/>
      <w:lvlJc w:val="left"/>
      <w:pPr>
        <w:tabs>
          <w:tab w:val="num" w:pos="360"/>
        </w:tabs>
        <w:ind w:left="360" w:hanging="360"/>
      </w:pPr>
      <w:rPr>
        <w:rFonts w:ascii="Symbol" w:hAnsi="Symbol" w:hint="default"/>
      </w:rPr>
    </w:lvl>
  </w:abstractNum>
  <w:abstractNum w:abstractNumId="11" w15:restartNumberingAfterBreak="0">
    <w:nsid w:val="65651FF5"/>
    <w:multiLevelType w:val="multilevel"/>
    <w:tmpl w:val="43CEA8FA"/>
    <w:numStyleLink w:val="mystyle"/>
  </w:abstractNum>
  <w:abstractNum w:abstractNumId="12" w15:restartNumberingAfterBreak="0">
    <w:nsid w:val="6E85374A"/>
    <w:multiLevelType w:val="multilevel"/>
    <w:tmpl w:val="43CEA8FA"/>
    <w:styleLink w:val="mystyle"/>
    <w:lvl w:ilvl="0">
      <w:start w:val="1"/>
      <w:numFmt w:val="decimal"/>
      <w:lvlText w:val="%1."/>
      <w:lvlJc w:val="left"/>
      <w:pPr>
        <w:ind w:left="567" w:hanging="567"/>
      </w:pPr>
      <w:rPr>
        <w:rFonts w:ascii="Arial" w:hAnsi="Arial" w:hint="default"/>
        <w:sz w:val="22"/>
      </w:rPr>
    </w:lvl>
    <w:lvl w:ilvl="1">
      <w:start w:val="1"/>
      <w:numFmt w:val="decimal"/>
      <w:lvlText w:val="%1.%2."/>
      <w:lvlJc w:val="left"/>
      <w:pPr>
        <w:ind w:left="1134" w:hanging="567"/>
      </w:pPr>
      <w:rPr>
        <w:rFonts w:hint="default"/>
      </w:rPr>
    </w:lvl>
    <w:lvl w:ilvl="2">
      <w:start w:val="1"/>
      <w:numFmt w:val="decimal"/>
      <w:lvlText w:val="%1.%2.%3."/>
      <w:lvlJc w:val="left"/>
      <w:pPr>
        <w:ind w:left="1559" w:hanging="850"/>
      </w:pPr>
      <w:rPr>
        <w:rFonts w:hint="default"/>
      </w:rPr>
    </w:lvl>
    <w:lvl w:ilvl="3">
      <w:start w:val="1"/>
      <w:numFmt w:val="decimal"/>
      <w:lvlText w:val="%1.%2.%3.%4."/>
      <w:lvlJc w:val="left"/>
      <w:pPr>
        <w:ind w:left="2126" w:hanging="1134"/>
      </w:pPr>
      <w:rPr>
        <w:rFonts w:hint="default"/>
      </w:rPr>
    </w:lvl>
    <w:lvl w:ilvl="4">
      <w:start w:val="1"/>
      <w:numFmt w:val="bullet"/>
      <w:lvlText w:val=""/>
      <w:lvlJc w:val="left"/>
      <w:pPr>
        <w:ind w:left="567" w:hanging="283"/>
      </w:pPr>
      <w:rPr>
        <w:rFonts w:ascii="Symbol" w:hAnsi="Symbol" w:hint="default"/>
        <w:color w:val="auto"/>
      </w:rPr>
    </w:lvl>
    <w:lvl w:ilvl="5">
      <w:start w:val="1"/>
      <w:numFmt w:val="bullet"/>
      <w:lvlText w:val=""/>
      <w:lvlJc w:val="left"/>
      <w:pPr>
        <w:tabs>
          <w:tab w:val="num" w:pos="14175"/>
        </w:tabs>
        <w:ind w:left="851" w:hanging="284"/>
      </w:pPr>
      <w:rPr>
        <w:rFonts w:ascii="Symbol" w:hAnsi="Symbol" w:hint="default"/>
        <w:color w:val="auto"/>
      </w:rPr>
    </w:lvl>
    <w:lvl w:ilvl="6">
      <w:start w:val="1"/>
      <w:numFmt w:val="bullet"/>
      <w:lvlText w:val=""/>
      <w:lvlJc w:val="left"/>
      <w:pPr>
        <w:tabs>
          <w:tab w:val="num" w:pos="17010"/>
        </w:tabs>
        <w:ind w:left="1276" w:hanging="284"/>
      </w:pPr>
      <w:rPr>
        <w:rFonts w:ascii="Symbol" w:hAnsi="Symbol" w:hint="default"/>
        <w:color w:val="auto"/>
      </w:rPr>
    </w:lvl>
    <w:lvl w:ilvl="7">
      <w:start w:val="1"/>
      <w:numFmt w:val="none"/>
      <w:lvlText w:val=""/>
      <w:lvlJc w:val="left"/>
      <w:pPr>
        <w:ind w:left="1701" w:hanging="283"/>
      </w:pPr>
      <w:rPr>
        <w:rFonts w:hint="default"/>
      </w:rPr>
    </w:lvl>
    <w:lvl w:ilvl="8">
      <w:start w:val="1"/>
      <w:numFmt w:val="none"/>
      <w:lvlText w:val=""/>
      <w:lvlJc w:val="left"/>
      <w:pPr>
        <w:ind w:left="5103" w:hanging="567"/>
      </w:pPr>
      <w:rPr>
        <w:rFonts w:hint="default"/>
      </w:rPr>
    </w:lvl>
  </w:abstractNum>
  <w:num w:numId="1" w16cid:durableId="2101288122">
    <w:abstractNumId w:val="10"/>
  </w:num>
  <w:num w:numId="2" w16cid:durableId="1402755765">
    <w:abstractNumId w:val="0"/>
  </w:num>
  <w:num w:numId="3" w16cid:durableId="1602714218">
    <w:abstractNumId w:val="0"/>
  </w:num>
  <w:num w:numId="4" w16cid:durableId="141386549">
    <w:abstractNumId w:val="0"/>
  </w:num>
  <w:num w:numId="5" w16cid:durableId="1845389736">
    <w:abstractNumId w:val="10"/>
  </w:num>
  <w:num w:numId="6" w16cid:durableId="693534611">
    <w:abstractNumId w:val="0"/>
  </w:num>
  <w:num w:numId="7" w16cid:durableId="92944204">
    <w:abstractNumId w:val="12"/>
  </w:num>
  <w:num w:numId="8" w16cid:durableId="146945857">
    <w:abstractNumId w:val="3"/>
  </w:num>
  <w:num w:numId="9" w16cid:durableId="255795946">
    <w:abstractNumId w:val="10"/>
  </w:num>
  <w:num w:numId="10" w16cid:durableId="351884963">
    <w:abstractNumId w:val="10"/>
  </w:num>
  <w:num w:numId="11" w16cid:durableId="1586959399">
    <w:abstractNumId w:val="12"/>
  </w:num>
  <w:num w:numId="12" w16cid:durableId="1471051034">
    <w:abstractNumId w:val="3"/>
  </w:num>
  <w:num w:numId="13" w16cid:durableId="1456942487">
    <w:abstractNumId w:val="10"/>
  </w:num>
  <w:num w:numId="14" w16cid:durableId="1094478672">
    <w:abstractNumId w:val="12"/>
  </w:num>
  <w:num w:numId="15" w16cid:durableId="835150080">
    <w:abstractNumId w:val="3"/>
  </w:num>
  <w:num w:numId="16" w16cid:durableId="1254823030">
    <w:abstractNumId w:val="10"/>
  </w:num>
  <w:num w:numId="17" w16cid:durableId="1125390242">
    <w:abstractNumId w:val="10"/>
  </w:num>
  <w:num w:numId="18" w16cid:durableId="529882392">
    <w:abstractNumId w:val="10"/>
  </w:num>
  <w:num w:numId="19" w16cid:durableId="121198711">
    <w:abstractNumId w:val="12"/>
  </w:num>
  <w:num w:numId="20" w16cid:durableId="1041512409">
    <w:abstractNumId w:val="12"/>
  </w:num>
  <w:num w:numId="21" w16cid:durableId="29574038">
    <w:abstractNumId w:val="12"/>
  </w:num>
  <w:num w:numId="22" w16cid:durableId="518813735">
    <w:abstractNumId w:val="12"/>
  </w:num>
  <w:num w:numId="23" w16cid:durableId="272371791">
    <w:abstractNumId w:val="12"/>
  </w:num>
  <w:num w:numId="24" w16cid:durableId="888423544">
    <w:abstractNumId w:val="12"/>
  </w:num>
  <w:num w:numId="25" w16cid:durableId="972365990">
    <w:abstractNumId w:val="12"/>
  </w:num>
  <w:num w:numId="26" w16cid:durableId="1896819063">
    <w:abstractNumId w:val="10"/>
  </w:num>
  <w:num w:numId="27" w16cid:durableId="1163742956">
    <w:abstractNumId w:val="12"/>
  </w:num>
  <w:num w:numId="28" w16cid:durableId="1244493647">
    <w:abstractNumId w:val="3"/>
  </w:num>
  <w:num w:numId="29" w16cid:durableId="726534652">
    <w:abstractNumId w:val="10"/>
  </w:num>
  <w:num w:numId="30" w16cid:durableId="276912875">
    <w:abstractNumId w:val="12"/>
  </w:num>
  <w:num w:numId="31" w16cid:durableId="478957889">
    <w:abstractNumId w:val="3"/>
  </w:num>
  <w:num w:numId="32" w16cid:durableId="1842348759">
    <w:abstractNumId w:val="10"/>
  </w:num>
  <w:num w:numId="33" w16cid:durableId="1854302563">
    <w:abstractNumId w:val="12"/>
  </w:num>
  <w:num w:numId="34" w16cid:durableId="571282091">
    <w:abstractNumId w:val="3"/>
  </w:num>
  <w:num w:numId="35" w16cid:durableId="1176965330">
    <w:abstractNumId w:val="10"/>
  </w:num>
  <w:num w:numId="36" w16cid:durableId="1081758491">
    <w:abstractNumId w:val="12"/>
  </w:num>
  <w:num w:numId="37" w16cid:durableId="1674840458">
    <w:abstractNumId w:val="3"/>
  </w:num>
  <w:num w:numId="38" w16cid:durableId="819419867">
    <w:abstractNumId w:val="8"/>
  </w:num>
  <w:num w:numId="39" w16cid:durableId="867523153">
    <w:abstractNumId w:val="11"/>
  </w:num>
  <w:num w:numId="40" w16cid:durableId="1186207914">
    <w:abstractNumId w:val="1"/>
  </w:num>
  <w:num w:numId="41" w16cid:durableId="1916084206">
    <w:abstractNumId w:val="2"/>
  </w:num>
  <w:num w:numId="42" w16cid:durableId="458377717">
    <w:abstractNumId w:val="5"/>
  </w:num>
  <w:num w:numId="43" w16cid:durableId="932592124">
    <w:abstractNumId w:val="4"/>
  </w:num>
  <w:num w:numId="44" w16cid:durableId="2030401896">
    <w:abstractNumId w:val="6"/>
  </w:num>
  <w:num w:numId="45" w16cid:durableId="334655840">
    <w:abstractNumId w:val="7"/>
  </w:num>
  <w:num w:numId="46" w16cid:durableId="14562143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844"/>
    <w:rsid w:val="00027C27"/>
    <w:rsid w:val="00034995"/>
    <w:rsid w:val="000371CE"/>
    <w:rsid w:val="000B248B"/>
    <w:rsid w:val="000C0CF4"/>
    <w:rsid w:val="001801E4"/>
    <w:rsid w:val="001B5CEE"/>
    <w:rsid w:val="002075A8"/>
    <w:rsid w:val="00222656"/>
    <w:rsid w:val="00271B7F"/>
    <w:rsid w:val="00281579"/>
    <w:rsid w:val="002B2E79"/>
    <w:rsid w:val="002D0651"/>
    <w:rsid w:val="002D66E5"/>
    <w:rsid w:val="00306C61"/>
    <w:rsid w:val="0031430A"/>
    <w:rsid w:val="00320375"/>
    <w:rsid w:val="0037582B"/>
    <w:rsid w:val="00390FC8"/>
    <w:rsid w:val="00391045"/>
    <w:rsid w:val="003A4576"/>
    <w:rsid w:val="003B401D"/>
    <w:rsid w:val="003D54B4"/>
    <w:rsid w:val="003D62BC"/>
    <w:rsid w:val="00432EB6"/>
    <w:rsid w:val="00444CA2"/>
    <w:rsid w:val="0045635C"/>
    <w:rsid w:val="004D448D"/>
    <w:rsid w:val="004D67DE"/>
    <w:rsid w:val="004F46F4"/>
    <w:rsid w:val="005221C7"/>
    <w:rsid w:val="005971B7"/>
    <w:rsid w:val="005A7946"/>
    <w:rsid w:val="00615539"/>
    <w:rsid w:val="007017AB"/>
    <w:rsid w:val="0074025E"/>
    <w:rsid w:val="00751042"/>
    <w:rsid w:val="00755D5A"/>
    <w:rsid w:val="00777022"/>
    <w:rsid w:val="008179F8"/>
    <w:rsid w:val="008309B9"/>
    <w:rsid w:val="00832DC3"/>
    <w:rsid w:val="00845982"/>
    <w:rsid w:val="00857548"/>
    <w:rsid w:val="008D78B4"/>
    <w:rsid w:val="008F611D"/>
    <w:rsid w:val="0096382B"/>
    <w:rsid w:val="009A1AFF"/>
    <w:rsid w:val="009B4D70"/>
    <w:rsid w:val="009B7615"/>
    <w:rsid w:val="00A0265C"/>
    <w:rsid w:val="00A14928"/>
    <w:rsid w:val="00A545CF"/>
    <w:rsid w:val="00A654CB"/>
    <w:rsid w:val="00A66B05"/>
    <w:rsid w:val="00A810D2"/>
    <w:rsid w:val="00A903A6"/>
    <w:rsid w:val="00AE44D4"/>
    <w:rsid w:val="00AF26B2"/>
    <w:rsid w:val="00B067A7"/>
    <w:rsid w:val="00B51BDC"/>
    <w:rsid w:val="00B561C0"/>
    <w:rsid w:val="00B773CE"/>
    <w:rsid w:val="00BB115C"/>
    <w:rsid w:val="00BE3EBD"/>
    <w:rsid w:val="00C1268D"/>
    <w:rsid w:val="00C228B4"/>
    <w:rsid w:val="00C91823"/>
    <w:rsid w:val="00CB552A"/>
    <w:rsid w:val="00CF6995"/>
    <w:rsid w:val="00D008AB"/>
    <w:rsid w:val="00D14232"/>
    <w:rsid w:val="00D83981"/>
    <w:rsid w:val="00D87549"/>
    <w:rsid w:val="00D91723"/>
    <w:rsid w:val="00D97D6A"/>
    <w:rsid w:val="00DB07D2"/>
    <w:rsid w:val="00E078CD"/>
    <w:rsid w:val="00E20003"/>
    <w:rsid w:val="00E73969"/>
    <w:rsid w:val="00E9142D"/>
    <w:rsid w:val="00E97173"/>
    <w:rsid w:val="00EB2AAA"/>
    <w:rsid w:val="00F036B4"/>
    <w:rsid w:val="00F239A9"/>
    <w:rsid w:val="00F76844"/>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C00BE"/>
  <w15:chartTrackingRefBased/>
  <w15:docId w15:val="{6A7455BF-DD48-4B44-A5E0-305C0657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3A6"/>
    <w:pPr>
      <w:spacing w:after="160"/>
    </w:pPr>
    <w:rPr>
      <w:rFonts w:ascii="Arial" w:hAnsi="Arial" w:cs="Arial"/>
      <w:color w:val="000000"/>
      <w:szCs w:val="24"/>
    </w:rPr>
  </w:style>
  <w:style w:type="paragraph" w:styleId="Heading1">
    <w:name w:val="heading 1"/>
    <w:basedOn w:val="Normal"/>
    <w:next w:val="Normal"/>
    <w:link w:val="Heading1Char"/>
    <w:uiPriority w:val="9"/>
    <w:qFormat/>
    <w:rsid w:val="00A903A6"/>
    <w:pPr>
      <w:pBdr>
        <w:bottom w:val="single" w:sz="4" w:space="1" w:color="auto"/>
      </w:pBdr>
      <w:spacing w:before="240" w:after="240" w:line="240" w:lineRule="auto"/>
      <w:outlineLvl w:val="0"/>
    </w:pPr>
    <w:rPr>
      <w:b/>
      <w:color w:val="4D4D4F"/>
      <w:sz w:val="28"/>
      <w:szCs w:val="28"/>
    </w:rPr>
  </w:style>
  <w:style w:type="paragraph" w:styleId="Heading2">
    <w:name w:val="heading 2"/>
    <w:basedOn w:val="Normal"/>
    <w:next w:val="Normal"/>
    <w:link w:val="Heading2Char"/>
    <w:uiPriority w:val="9"/>
    <w:qFormat/>
    <w:rsid w:val="00A903A6"/>
    <w:pPr>
      <w:spacing w:line="240" w:lineRule="auto"/>
      <w:outlineLvl w:val="1"/>
    </w:pPr>
    <w:rPr>
      <w:b/>
      <w:color w:val="auto"/>
      <w:sz w:val="24"/>
    </w:rPr>
  </w:style>
  <w:style w:type="paragraph" w:styleId="Heading3">
    <w:name w:val="heading 3"/>
    <w:basedOn w:val="Normal"/>
    <w:next w:val="Normal"/>
    <w:link w:val="Heading3Char"/>
    <w:uiPriority w:val="9"/>
    <w:qFormat/>
    <w:rsid w:val="00A903A6"/>
    <w:pPr>
      <w:spacing w:after="120" w:line="240" w:lineRule="auto"/>
      <w:outlineLvl w:val="2"/>
    </w:pPr>
    <w:rPr>
      <w:i/>
      <w:color w:val="auto"/>
    </w:rPr>
  </w:style>
  <w:style w:type="paragraph" w:styleId="Heading4">
    <w:name w:val="heading 4"/>
    <w:basedOn w:val="Normal"/>
    <w:next w:val="Normal"/>
    <w:link w:val="Heading4Char"/>
    <w:uiPriority w:val="9"/>
    <w:qFormat/>
    <w:rsid w:val="00A903A6"/>
    <w:pPr>
      <w:keepNext/>
      <w:keepLines/>
      <w:spacing w:after="120"/>
      <w:outlineLvl w:val="3"/>
    </w:pPr>
    <w:rPr>
      <w:rFonts w:eastAsiaTheme="majorEastAsia" w:cstheme="majorBidi"/>
      <w:bCs/>
      <w:iCs/>
      <w:u w:val="single"/>
    </w:rPr>
  </w:style>
  <w:style w:type="paragraph" w:styleId="Heading5">
    <w:name w:val="heading 5"/>
    <w:basedOn w:val="NoSpacing"/>
    <w:next w:val="Normal"/>
    <w:link w:val="Heading5Char"/>
    <w:uiPriority w:val="9"/>
    <w:unhideWhenUsed/>
    <w:qFormat/>
    <w:rsid w:val="00A903A6"/>
    <w:pPr>
      <w:outlineLvl w:val="4"/>
    </w:pPr>
    <w:rPr>
      <w:rFonts w:ascii="Arial Black" w:hAnsi="Arial Black"/>
      <w:color w:val="2F2A60" w:themeColor="accent4" w:themeShade="80"/>
    </w:rPr>
  </w:style>
  <w:style w:type="paragraph" w:styleId="Heading6">
    <w:name w:val="heading 6"/>
    <w:basedOn w:val="Normal"/>
    <w:next w:val="Normal"/>
    <w:link w:val="Heading6Char"/>
    <w:uiPriority w:val="9"/>
    <w:unhideWhenUsed/>
    <w:qFormat/>
    <w:rsid w:val="00A903A6"/>
    <w:pPr>
      <w:outlineLvl w:val="5"/>
    </w:pPr>
    <w:rPr>
      <w:i/>
      <w:color w:val="2F2A60" w:themeColor="accent4"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qFormat/>
    <w:rsid w:val="00A903A6"/>
    <w:pPr>
      <w:numPr>
        <w:numId w:val="35"/>
      </w:numPr>
      <w:tabs>
        <w:tab w:val="left" w:pos="1800"/>
        <w:tab w:val="left" w:pos="3240"/>
      </w:tabs>
      <w:spacing w:after="120"/>
    </w:pPr>
  </w:style>
  <w:style w:type="paragraph" w:styleId="Footer">
    <w:name w:val="footer"/>
    <w:basedOn w:val="Normal"/>
    <w:link w:val="FooterChar"/>
    <w:rsid w:val="00A903A6"/>
    <w:pPr>
      <w:tabs>
        <w:tab w:val="center" w:pos="4153"/>
        <w:tab w:val="right" w:pos="8306"/>
      </w:tabs>
    </w:pPr>
    <w:rPr>
      <w:sz w:val="20"/>
    </w:rPr>
  </w:style>
  <w:style w:type="character" w:customStyle="1" w:styleId="FooterChar">
    <w:name w:val="Footer Char"/>
    <w:basedOn w:val="DefaultParagraphFont"/>
    <w:link w:val="Footer"/>
    <w:rsid w:val="00A903A6"/>
    <w:rPr>
      <w:rFonts w:ascii="Arial" w:hAnsi="Arial" w:cs="Arial"/>
      <w:color w:val="000000"/>
      <w:sz w:val="20"/>
      <w:szCs w:val="24"/>
    </w:rPr>
  </w:style>
  <w:style w:type="paragraph" w:styleId="Header">
    <w:name w:val="header"/>
    <w:basedOn w:val="Normal"/>
    <w:link w:val="HeaderChar"/>
    <w:uiPriority w:val="99"/>
    <w:rsid w:val="00A903A6"/>
    <w:pPr>
      <w:tabs>
        <w:tab w:val="center" w:pos="4153"/>
        <w:tab w:val="right" w:pos="8306"/>
      </w:tabs>
    </w:pPr>
  </w:style>
  <w:style w:type="character" w:customStyle="1" w:styleId="HeaderChar">
    <w:name w:val="Header Char"/>
    <w:basedOn w:val="DefaultParagraphFont"/>
    <w:link w:val="Header"/>
    <w:uiPriority w:val="99"/>
    <w:rsid w:val="00A903A6"/>
    <w:rPr>
      <w:rFonts w:ascii="Arial" w:hAnsi="Arial" w:cs="Arial"/>
      <w:color w:val="000000"/>
      <w:szCs w:val="24"/>
    </w:rPr>
  </w:style>
  <w:style w:type="character" w:customStyle="1" w:styleId="Heading1Char">
    <w:name w:val="Heading 1 Char"/>
    <w:basedOn w:val="DefaultParagraphFont"/>
    <w:link w:val="Heading1"/>
    <w:uiPriority w:val="9"/>
    <w:rsid w:val="00A903A6"/>
    <w:rPr>
      <w:rFonts w:ascii="Arial" w:hAnsi="Arial" w:cs="Arial"/>
      <w:b/>
      <w:color w:val="4D4D4F"/>
      <w:sz w:val="28"/>
      <w:szCs w:val="28"/>
    </w:rPr>
  </w:style>
  <w:style w:type="character" w:customStyle="1" w:styleId="Heading2Char">
    <w:name w:val="Heading 2 Char"/>
    <w:basedOn w:val="DefaultParagraphFont"/>
    <w:link w:val="Heading2"/>
    <w:uiPriority w:val="9"/>
    <w:rsid w:val="00A903A6"/>
    <w:rPr>
      <w:rFonts w:ascii="Arial" w:hAnsi="Arial" w:cs="Arial"/>
      <w:b/>
      <w:sz w:val="24"/>
      <w:szCs w:val="24"/>
    </w:rPr>
  </w:style>
  <w:style w:type="character" w:customStyle="1" w:styleId="Heading3Char">
    <w:name w:val="Heading 3 Char"/>
    <w:basedOn w:val="DefaultParagraphFont"/>
    <w:link w:val="Heading3"/>
    <w:uiPriority w:val="9"/>
    <w:rsid w:val="00A903A6"/>
    <w:rPr>
      <w:rFonts w:ascii="Arial" w:hAnsi="Arial" w:cs="Arial"/>
      <w:i/>
      <w:szCs w:val="24"/>
    </w:rPr>
  </w:style>
  <w:style w:type="paragraph" w:customStyle="1" w:styleId="Outline4">
    <w:name w:val="Outline4"/>
    <w:basedOn w:val="Normal"/>
    <w:next w:val="Normal"/>
    <w:rsid w:val="00A903A6"/>
    <w:pPr>
      <w:ind w:left="2160"/>
    </w:pPr>
    <w:rPr>
      <w:kern w:val="24"/>
    </w:rPr>
  </w:style>
  <w:style w:type="paragraph" w:customStyle="1" w:styleId="Outline5">
    <w:name w:val="Outline5"/>
    <w:basedOn w:val="Normal"/>
    <w:next w:val="Normal"/>
    <w:rsid w:val="00A903A6"/>
    <w:pPr>
      <w:ind w:left="720"/>
    </w:pPr>
    <w:rPr>
      <w:kern w:val="24"/>
    </w:rPr>
  </w:style>
  <w:style w:type="paragraph" w:customStyle="1" w:styleId="Outline6">
    <w:name w:val="Outline6"/>
    <w:basedOn w:val="Normal"/>
    <w:next w:val="Normal"/>
    <w:rsid w:val="00A903A6"/>
    <w:pPr>
      <w:spacing w:after="240"/>
      <w:ind w:left="2160"/>
    </w:pPr>
    <w:rPr>
      <w:kern w:val="24"/>
    </w:rPr>
  </w:style>
  <w:style w:type="paragraph" w:customStyle="1" w:styleId="Outline7">
    <w:name w:val="Outline7"/>
    <w:basedOn w:val="Normal"/>
    <w:next w:val="Normal"/>
    <w:rsid w:val="00A903A6"/>
    <w:pPr>
      <w:spacing w:after="240"/>
      <w:ind w:left="720"/>
    </w:pPr>
    <w:rPr>
      <w:kern w:val="24"/>
    </w:rPr>
  </w:style>
  <w:style w:type="character" w:customStyle="1" w:styleId="Heading4Char">
    <w:name w:val="Heading 4 Char"/>
    <w:basedOn w:val="DefaultParagraphFont"/>
    <w:link w:val="Heading4"/>
    <w:uiPriority w:val="9"/>
    <w:rsid w:val="00A903A6"/>
    <w:rPr>
      <w:rFonts w:ascii="Arial" w:eastAsiaTheme="majorEastAsia" w:hAnsi="Arial" w:cstheme="majorBidi"/>
      <w:bCs/>
      <w:iCs/>
      <w:color w:val="000000"/>
      <w:szCs w:val="24"/>
      <w:u w:val="single"/>
    </w:rPr>
  </w:style>
  <w:style w:type="character" w:customStyle="1" w:styleId="Heading5Char">
    <w:name w:val="Heading 5 Char"/>
    <w:basedOn w:val="DefaultParagraphFont"/>
    <w:link w:val="Heading5"/>
    <w:uiPriority w:val="9"/>
    <w:rsid w:val="00A903A6"/>
    <w:rPr>
      <w:rFonts w:ascii="Arial Black" w:hAnsi="Arial Black" w:cs="Arial"/>
      <w:color w:val="2F2A60" w:themeColor="accent4" w:themeShade="80"/>
      <w:szCs w:val="24"/>
    </w:rPr>
  </w:style>
  <w:style w:type="paragraph" w:styleId="NoSpacing">
    <w:name w:val="No Spacing"/>
    <w:uiPriority w:val="1"/>
    <w:qFormat/>
    <w:rsid w:val="00A903A6"/>
    <w:pPr>
      <w:spacing w:after="160" w:line="240" w:lineRule="auto"/>
    </w:pPr>
    <w:rPr>
      <w:rFonts w:ascii="Arial" w:hAnsi="Arial" w:cs="Arial"/>
      <w:color w:val="000000"/>
      <w:szCs w:val="24"/>
    </w:rPr>
  </w:style>
  <w:style w:type="character" w:customStyle="1" w:styleId="Heading6Char">
    <w:name w:val="Heading 6 Char"/>
    <w:basedOn w:val="DefaultParagraphFont"/>
    <w:link w:val="Heading6"/>
    <w:uiPriority w:val="9"/>
    <w:rsid w:val="00A903A6"/>
    <w:rPr>
      <w:rFonts w:ascii="Arial" w:hAnsi="Arial" w:cs="Arial"/>
      <w:i/>
      <w:color w:val="2F2A60" w:themeColor="accent4" w:themeShade="80"/>
      <w:szCs w:val="24"/>
    </w:rPr>
  </w:style>
  <w:style w:type="paragraph" w:styleId="Title">
    <w:name w:val="Title"/>
    <w:aliases w:val="Cover title"/>
    <w:basedOn w:val="Normal"/>
    <w:next w:val="Normal"/>
    <w:link w:val="TitleChar"/>
    <w:uiPriority w:val="10"/>
    <w:qFormat/>
    <w:rsid w:val="00A903A6"/>
    <w:pPr>
      <w:spacing w:after="0" w:line="240" w:lineRule="auto"/>
    </w:pPr>
    <w:rPr>
      <w:b/>
      <w:color w:val="2F2A60" w:themeColor="accent4" w:themeShade="80"/>
      <w:sz w:val="52"/>
      <w:szCs w:val="44"/>
    </w:rPr>
  </w:style>
  <w:style w:type="character" w:customStyle="1" w:styleId="TitleChar">
    <w:name w:val="Title Char"/>
    <w:aliases w:val="Cover title Char"/>
    <w:basedOn w:val="DefaultParagraphFont"/>
    <w:link w:val="Title"/>
    <w:uiPriority w:val="10"/>
    <w:rsid w:val="00A903A6"/>
    <w:rPr>
      <w:rFonts w:ascii="Arial" w:hAnsi="Arial" w:cs="Arial"/>
      <w:b/>
      <w:color w:val="2F2A60" w:themeColor="accent4" w:themeShade="80"/>
      <w:sz w:val="52"/>
      <w:szCs w:val="44"/>
    </w:rPr>
  </w:style>
  <w:style w:type="paragraph" w:styleId="Subtitle">
    <w:name w:val="Subtitle"/>
    <w:basedOn w:val="Normal"/>
    <w:next w:val="Normal"/>
    <w:link w:val="SubtitleChar"/>
    <w:uiPriority w:val="11"/>
    <w:qFormat/>
    <w:rsid w:val="00A903A6"/>
    <w:pPr>
      <w:numPr>
        <w:ilvl w:val="1"/>
      </w:numPr>
    </w:pPr>
    <w:rPr>
      <w:rFonts w:eastAsiaTheme="majorEastAsia" w:cstheme="majorBidi"/>
      <w:b/>
      <w:iCs/>
      <w:color w:val="002060"/>
      <w:sz w:val="28"/>
    </w:rPr>
  </w:style>
  <w:style w:type="character" w:customStyle="1" w:styleId="SubtitleChar">
    <w:name w:val="Subtitle Char"/>
    <w:basedOn w:val="DefaultParagraphFont"/>
    <w:link w:val="Subtitle"/>
    <w:uiPriority w:val="11"/>
    <w:rsid w:val="00A903A6"/>
    <w:rPr>
      <w:rFonts w:ascii="Arial" w:eastAsiaTheme="majorEastAsia" w:hAnsi="Arial" w:cstheme="majorBidi"/>
      <w:b/>
      <w:iCs/>
      <w:color w:val="002060"/>
      <w:sz w:val="28"/>
      <w:szCs w:val="24"/>
    </w:rPr>
  </w:style>
  <w:style w:type="numbering" w:customStyle="1" w:styleId="mystyle">
    <w:name w:val="mystyle"/>
    <w:uiPriority w:val="99"/>
    <w:rsid w:val="00A903A6"/>
    <w:pPr>
      <w:numPr>
        <w:numId w:val="7"/>
      </w:numPr>
    </w:pPr>
  </w:style>
  <w:style w:type="numbering" w:customStyle="1" w:styleId="MyStyle2">
    <w:name w:val="MyStyle2"/>
    <w:uiPriority w:val="99"/>
    <w:rsid w:val="00A903A6"/>
    <w:pPr>
      <w:numPr>
        <w:numId w:val="8"/>
      </w:numPr>
    </w:pPr>
  </w:style>
  <w:style w:type="paragraph" w:styleId="BalloonText">
    <w:name w:val="Balloon Text"/>
    <w:basedOn w:val="Normal"/>
    <w:link w:val="BalloonTextChar"/>
    <w:uiPriority w:val="99"/>
    <w:semiHidden/>
    <w:unhideWhenUsed/>
    <w:rsid w:val="00A90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3A6"/>
    <w:rPr>
      <w:rFonts w:ascii="Segoe UI" w:hAnsi="Segoe UI" w:cs="Segoe UI"/>
      <w:color w:val="000000"/>
      <w:sz w:val="18"/>
      <w:szCs w:val="18"/>
    </w:rPr>
  </w:style>
  <w:style w:type="paragraph" w:styleId="BodyText">
    <w:name w:val="Body Text"/>
    <w:basedOn w:val="Normal"/>
    <w:link w:val="BodyTextChar"/>
    <w:uiPriority w:val="99"/>
    <w:rsid w:val="00A903A6"/>
  </w:style>
  <w:style w:type="character" w:customStyle="1" w:styleId="BodyTextChar">
    <w:name w:val="Body Text Char"/>
    <w:basedOn w:val="DefaultParagraphFont"/>
    <w:link w:val="BodyText"/>
    <w:uiPriority w:val="99"/>
    <w:rsid w:val="00A903A6"/>
    <w:rPr>
      <w:rFonts w:ascii="Arial" w:hAnsi="Arial" w:cs="Arial"/>
      <w:color w:val="000000"/>
      <w:szCs w:val="24"/>
    </w:rPr>
  </w:style>
  <w:style w:type="character" w:styleId="BookTitle">
    <w:name w:val="Book Title"/>
    <w:basedOn w:val="DefaultParagraphFont"/>
    <w:uiPriority w:val="33"/>
    <w:qFormat/>
    <w:rsid w:val="00A903A6"/>
    <w:rPr>
      <w:b/>
      <w:bCs/>
      <w:i/>
      <w:iCs/>
      <w:spacing w:val="5"/>
    </w:rPr>
  </w:style>
  <w:style w:type="paragraph" w:styleId="Caption">
    <w:name w:val="caption"/>
    <w:basedOn w:val="Normal"/>
    <w:next w:val="Normal"/>
    <w:uiPriority w:val="35"/>
    <w:semiHidden/>
    <w:unhideWhenUsed/>
    <w:qFormat/>
    <w:rsid w:val="00A903A6"/>
    <w:pPr>
      <w:spacing w:after="200" w:line="240" w:lineRule="auto"/>
    </w:pPr>
    <w:rPr>
      <w:i/>
      <w:iCs/>
      <w:color w:val="1B3D6D" w:themeColor="text2"/>
      <w:sz w:val="18"/>
      <w:szCs w:val="18"/>
    </w:rPr>
  </w:style>
  <w:style w:type="character" w:styleId="CommentReference">
    <w:name w:val="annotation reference"/>
    <w:basedOn w:val="DefaultParagraphFont"/>
    <w:uiPriority w:val="99"/>
    <w:semiHidden/>
    <w:unhideWhenUsed/>
    <w:rsid w:val="00A903A6"/>
    <w:rPr>
      <w:rFonts w:ascii="Arial" w:hAnsi="Arial"/>
      <w:caps w:val="0"/>
      <w:smallCaps w:val="0"/>
      <w:strike w:val="0"/>
      <w:dstrike w:val="0"/>
      <w:vanish w:val="0"/>
      <w:sz w:val="20"/>
      <w:szCs w:val="16"/>
      <w:vertAlign w:val="baseline"/>
    </w:rPr>
  </w:style>
  <w:style w:type="character" w:styleId="EndnoteReference">
    <w:name w:val="endnote reference"/>
    <w:basedOn w:val="DefaultParagraphFont"/>
    <w:uiPriority w:val="99"/>
    <w:semiHidden/>
    <w:unhideWhenUsed/>
    <w:rsid w:val="00A903A6"/>
    <w:rPr>
      <w:rFonts w:ascii="Arial" w:hAnsi="Arial"/>
      <w:sz w:val="20"/>
      <w:vertAlign w:val="superscript"/>
    </w:rPr>
  </w:style>
  <w:style w:type="character" w:styleId="FootnoteReference">
    <w:name w:val="footnote reference"/>
    <w:basedOn w:val="DefaultParagraphFont"/>
    <w:uiPriority w:val="99"/>
    <w:semiHidden/>
    <w:unhideWhenUsed/>
    <w:rsid w:val="00A903A6"/>
    <w:rPr>
      <w:rFonts w:ascii="Arial" w:hAnsi="Arial"/>
      <w:sz w:val="18"/>
      <w:vertAlign w:val="superscript"/>
    </w:rPr>
  </w:style>
  <w:style w:type="paragraph" w:styleId="HTMLAddress">
    <w:name w:val="HTML Address"/>
    <w:basedOn w:val="Normal"/>
    <w:link w:val="HTMLAddressChar"/>
    <w:uiPriority w:val="99"/>
    <w:semiHidden/>
    <w:unhideWhenUsed/>
    <w:rsid w:val="00A903A6"/>
    <w:pPr>
      <w:spacing w:after="0" w:line="240" w:lineRule="auto"/>
    </w:pPr>
    <w:rPr>
      <w:i/>
      <w:iCs/>
      <w:color w:val="2B5C63" w:themeColor="accent5" w:themeShade="80"/>
    </w:rPr>
  </w:style>
  <w:style w:type="character" w:customStyle="1" w:styleId="HTMLAddressChar">
    <w:name w:val="HTML Address Char"/>
    <w:basedOn w:val="DefaultParagraphFont"/>
    <w:link w:val="HTMLAddress"/>
    <w:uiPriority w:val="99"/>
    <w:semiHidden/>
    <w:rsid w:val="00A903A6"/>
    <w:rPr>
      <w:rFonts w:ascii="Arial" w:hAnsi="Arial" w:cs="Arial"/>
      <w:i/>
      <w:iCs/>
      <w:color w:val="2B5C63" w:themeColor="accent5" w:themeShade="80"/>
      <w:szCs w:val="24"/>
    </w:rPr>
  </w:style>
  <w:style w:type="character" w:styleId="Hyperlink">
    <w:name w:val="Hyperlink"/>
    <w:basedOn w:val="DefaultParagraphFont"/>
    <w:uiPriority w:val="99"/>
    <w:qFormat/>
    <w:rsid w:val="00A903A6"/>
    <w:rPr>
      <w:i/>
      <w:color w:val="0066FF" w:themeColor="hyperlink"/>
      <w:u w:val="single"/>
    </w:rPr>
  </w:style>
  <w:style w:type="character" w:styleId="PageNumber">
    <w:name w:val="page number"/>
    <w:basedOn w:val="DefaultParagraphFont"/>
    <w:uiPriority w:val="99"/>
    <w:semiHidden/>
    <w:unhideWhenUsed/>
    <w:rsid w:val="00A903A6"/>
    <w:rPr>
      <w:rFonts w:ascii="Arial" w:hAnsi="Arial"/>
      <w:sz w:val="20"/>
    </w:rPr>
  </w:style>
  <w:style w:type="paragraph" w:styleId="TOAHeading">
    <w:name w:val="toa heading"/>
    <w:basedOn w:val="Normal"/>
    <w:next w:val="Normal"/>
    <w:uiPriority w:val="99"/>
    <w:semiHidden/>
    <w:unhideWhenUsed/>
    <w:rsid w:val="00A903A6"/>
    <w:pPr>
      <w:spacing w:after="240" w:line="240" w:lineRule="auto"/>
    </w:pPr>
    <w:rPr>
      <w:rFonts w:eastAsiaTheme="majorEastAsia" w:cstheme="majorBidi"/>
      <w:b/>
      <w:bCs/>
      <w:color w:val="2F2A60" w:themeColor="accent4" w:themeShade="80"/>
      <w:sz w:val="28"/>
    </w:rPr>
  </w:style>
  <w:style w:type="paragraph" w:styleId="TOC1">
    <w:name w:val="toc 1"/>
    <w:next w:val="Normal"/>
    <w:uiPriority w:val="39"/>
    <w:unhideWhenUsed/>
    <w:qFormat/>
    <w:rsid w:val="008309B9"/>
    <w:pPr>
      <w:spacing w:before="240" w:after="120"/>
    </w:pPr>
    <w:rPr>
      <w:rFonts w:cstheme="minorHAnsi"/>
      <w:bCs/>
      <w:color w:val="000000"/>
      <w:szCs w:val="20"/>
    </w:rPr>
  </w:style>
  <w:style w:type="paragraph" w:styleId="TOC2">
    <w:name w:val="toc 2"/>
    <w:basedOn w:val="Heading2"/>
    <w:next w:val="Normal"/>
    <w:uiPriority w:val="39"/>
    <w:unhideWhenUsed/>
    <w:qFormat/>
    <w:rsid w:val="00A903A6"/>
    <w:pPr>
      <w:spacing w:before="120" w:after="0" w:line="276" w:lineRule="auto"/>
      <w:ind w:left="220"/>
      <w:outlineLvl w:val="9"/>
    </w:pPr>
    <w:rPr>
      <w:rFonts w:asciiTheme="minorHAnsi" w:hAnsiTheme="minorHAnsi" w:cstheme="minorHAnsi"/>
      <w:b w:val="0"/>
      <w:i/>
      <w:iCs/>
      <w:color w:val="000000"/>
      <w:sz w:val="20"/>
      <w:szCs w:val="20"/>
    </w:rPr>
  </w:style>
  <w:style w:type="paragraph" w:styleId="TOC3">
    <w:name w:val="toc 3"/>
    <w:basedOn w:val="Normal"/>
    <w:next w:val="Normal"/>
    <w:autoRedefine/>
    <w:uiPriority w:val="39"/>
    <w:unhideWhenUsed/>
    <w:qFormat/>
    <w:rsid w:val="00A903A6"/>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A903A6"/>
    <w:pPr>
      <w:spacing w:after="0"/>
      <w:ind w:left="660"/>
    </w:pPr>
    <w:rPr>
      <w:rFonts w:asciiTheme="minorHAnsi" w:hAnsiTheme="minorHAnsi" w:cstheme="minorHAnsi"/>
      <w:sz w:val="20"/>
      <w:szCs w:val="20"/>
    </w:rPr>
  </w:style>
  <w:style w:type="paragraph" w:styleId="FootnoteText">
    <w:name w:val="footnote text"/>
    <w:basedOn w:val="Normal"/>
    <w:link w:val="FootnoteTextChar"/>
    <w:qFormat/>
    <w:rsid w:val="00A903A6"/>
    <w:pPr>
      <w:spacing w:after="80" w:line="240" w:lineRule="auto"/>
    </w:pPr>
    <w:rPr>
      <w:color w:val="auto"/>
      <w:sz w:val="18"/>
      <w:szCs w:val="20"/>
    </w:rPr>
  </w:style>
  <w:style w:type="character" w:customStyle="1" w:styleId="FootnoteTextChar">
    <w:name w:val="Footnote Text Char"/>
    <w:basedOn w:val="DefaultParagraphFont"/>
    <w:link w:val="FootnoteText"/>
    <w:rsid w:val="00A903A6"/>
    <w:rPr>
      <w:rFonts w:ascii="Arial" w:hAnsi="Arial" w:cs="Arial"/>
      <w:sz w:val="18"/>
      <w:szCs w:val="20"/>
    </w:rPr>
  </w:style>
  <w:style w:type="paragraph" w:customStyle="1" w:styleId="Sectiontitle">
    <w:name w:val="Section title"/>
    <w:basedOn w:val="Subtitle"/>
    <w:next w:val="Normal"/>
    <w:uiPriority w:val="11"/>
    <w:qFormat/>
    <w:rsid w:val="00A903A6"/>
    <w:pPr>
      <w:spacing w:after="0" w:line="240" w:lineRule="auto"/>
    </w:pPr>
    <w:rPr>
      <w:sz w:val="32"/>
      <w:szCs w:val="32"/>
    </w:rPr>
  </w:style>
  <w:style w:type="paragraph" w:styleId="CommentText">
    <w:name w:val="annotation text"/>
    <w:basedOn w:val="Normal"/>
    <w:link w:val="CommentTextChar"/>
    <w:qFormat/>
    <w:rsid w:val="00A903A6"/>
    <w:pPr>
      <w:spacing w:after="80" w:line="240" w:lineRule="auto"/>
    </w:pPr>
    <w:rPr>
      <w:rFonts w:cstheme="minorBidi"/>
      <w:color w:val="auto"/>
      <w:sz w:val="18"/>
      <w:szCs w:val="22"/>
    </w:rPr>
  </w:style>
  <w:style w:type="character" w:customStyle="1" w:styleId="CommentTextChar">
    <w:name w:val="Comment Text Char"/>
    <w:basedOn w:val="DefaultParagraphFont"/>
    <w:link w:val="CommentText"/>
    <w:rsid w:val="00A903A6"/>
    <w:rPr>
      <w:rFonts w:ascii="Arial" w:hAnsi="Arial"/>
      <w:sz w:val="18"/>
    </w:rPr>
  </w:style>
  <w:style w:type="paragraph" w:styleId="ListParagraph">
    <w:name w:val="List Paragraph"/>
    <w:basedOn w:val="Normal"/>
    <w:uiPriority w:val="34"/>
    <w:qFormat/>
    <w:rsid w:val="00A903A6"/>
    <w:pPr>
      <w:ind w:left="720"/>
    </w:pPr>
  </w:style>
  <w:style w:type="paragraph" w:styleId="Quote">
    <w:name w:val="Quote"/>
    <w:basedOn w:val="Normal"/>
    <w:next w:val="Normal"/>
    <w:link w:val="QuoteChar"/>
    <w:uiPriority w:val="29"/>
    <w:qFormat/>
    <w:rsid w:val="00A903A6"/>
    <w:pPr>
      <w:ind w:left="360"/>
    </w:pPr>
    <w:rPr>
      <w:i/>
      <w:iCs/>
      <w:color w:val="000000" w:themeColor="text1"/>
    </w:rPr>
  </w:style>
  <w:style w:type="character" w:customStyle="1" w:styleId="QuoteChar">
    <w:name w:val="Quote Char"/>
    <w:basedOn w:val="DefaultParagraphFont"/>
    <w:link w:val="Quote"/>
    <w:uiPriority w:val="29"/>
    <w:rsid w:val="00A903A6"/>
    <w:rPr>
      <w:rFonts w:ascii="Arial" w:hAnsi="Arial" w:cs="Arial"/>
      <w:i/>
      <w:iCs/>
      <w:color w:val="000000" w:themeColor="text1"/>
      <w:szCs w:val="24"/>
    </w:rPr>
  </w:style>
  <w:style w:type="paragraph" w:styleId="TOCHeading">
    <w:name w:val="TOC Heading"/>
    <w:basedOn w:val="Heading1"/>
    <w:next w:val="Normal"/>
    <w:uiPriority w:val="39"/>
    <w:unhideWhenUsed/>
    <w:qFormat/>
    <w:rsid w:val="00A903A6"/>
    <w:pPr>
      <w:keepNext/>
      <w:keepLines/>
      <w:pBdr>
        <w:bottom w:val="none" w:sz="0" w:space="0" w:color="auto"/>
      </w:pBdr>
      <w:spacing w:before="480" w:after="0" w:line="276" w:lineRule="auto"/>
      <w:outlineLvl w:val="9"/>
    </w:pPr>
    <w:rPr>
      <w:rFonts w:asciiTheme="majorHAnsi" w:eastAsiaTheme="majorEastAsia" w:hAnsiTheme="majorHAnsi" w:cstheme="majorBidi"/>
      <w:bCs/>
      <w:color w:val="142D51" w:themeColor="accent1" w:themeShade="BF"/>
      <w:lang w:val="en-US" w:eastAsia="ja-JP"/>
    </w:rPr>
  </w:style>
  <w:style w:type="character" w:styleId="IntenseReference">
    <w:name w:val="Intense Reference"/>
    <w:basedOn w:val="DefaultParagraphFont"/>
    <w:uiPriority w:val="32"/>
    <w:qFormat/>
    <w:rsid w:val="00A903A6"/>
    <w:rPr>
      <w:b/>
      <w:bCs/>
      <w:i/>
      <w:smallCaps/>
      <w:color w:val="27569E" w:themeColor="accent2" w:themeShade="80"/>
      <w:spacing w:val="5"/>
    </w:rPr>
  </w:style>
  <w:style w:type="table" w:styleId="TableGrid">
    <w:name w:val="Table Grid"/>
    <w:basedOn w:val="TableNormal"/>
    <w:uiPriority w:val="39"/>
    <w:rsid w:val="00A1492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810D2"/>
    <w:pPr>
      <w:spacing w:after="160"/>
    </w:pPr>
    <w:rPr>
      <w:rFonts w:cs="Arial"/>
      <w:b/>
      <w:bCs/>
      <w:color w:val="000000"/>
      <w:sz w:val="20"/>
      <w:szCs w:val="20"/>
    </w:rPr>
  </w:style>
  <w:style w:type="character" w:customStyle="1" w:styleId="CommentSubjectChar">
    <w:name w:val="Comment Subject Char"/>
    <w:basedOn w:val="CommentTextChar"/>
    <w:link w:val="CommentSubject"/>
    <w:uiPriority w:val="99"/>
    <w:semiHidden/>
    <w:rsid w:val="00A810D2"/>
    <w:rPr>
      <w:rFonts w:ascii="Arial" w:hAnsi="Arial" w:cs="Arial"/>
      <w:b/>
      <w:bCs/>
      <w:color w:val="000000"/>
      <w:sz w:val="20"/>
      <w:szCs w:val="20"/>
    </w:rPr>
  </w:style>
  <w:style w:type="character" w:styleId="FollowedHyperlink">
    <w:name w:val="FollowedHyperlink"/>
    <w:basedOn w:val="DefaultParagraphFont"/>
    <w:uiPriority w:val="99"/>
    <w:semiHidden/>
    <w:unhideWhenUsed/>
    <w:rsid w:val="004D448D"/>
    <w:rPr>
      <w:color w:val="A6779A" w:themeColor="followedHyperlink"/>
      <w:u w:val="single"/>
    </w:rPr>
  </w:style>
  <w:style w:type="paragraph" w:styleId="TOC5">
    <w:name w:val="toc 5"/>
    <w:basedOn w:val="Normal"/>
    <w:next w:val="Normal"/>
    <w:autoRedefine/>
    <w:uiPriority w:val="39"/>
    <w:unhideWhenUsed/>
    <w:rsid w:val="008309B9"/>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8309B9"/>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8309B9"/>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8309B9"/>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8309B9"/>
    <w:pPr>
      <w:spacing w:after="0"/>
      <w:ind w:left="1760"/>
    </w:pPr>
    <w:rPr>
      <w:rFonts w:asciiTheme="minorHAnsi" w:hAnsiTheme="minorHAnsi" w:cstheme="minorHAnsi"/>
      <w:sz w:val="20"/>
      <w:szCs w:val="20"/>
    </w:rPr>
  </w:style>
  <w:style w:type="paragraph" w:styleId="Revision">
    <w:name w:val="Revision"/>
    <w:hidden/>
    <w:uiPriority w:val="99"/>
    <w:semiHidden/>
    <w:rsid w:val="00432EB6"/>
    <w:pPr>
      <w:spacing w:after="0" w:line="240" w:lineRule="auto"/>
    </w:pPr>
    <w:rPr>
      <w:rFonts w:ascii="Arial" w:hAnsi="Arial" w:cs="Arial"/>
      <w:color w:val="000000"/>
      <w:szCs w:val="24"/>
    </w:rPr>
  </w:style>
  <w:style w:type="character" w:styleId="UnresolvedMention">
    <w:name w:val="Unresolved Mention"/>
    <w:basedOn w:val="DefaultParagraphFont"/>
    <w:uiPriority w:val="99"/>
    <w:semiHidden/>
    <w:unhideWhenUsed/>
    <w:rsid w:val="00845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spso.org.uk/our-customer-service-standards" TargetMode="External" Id="rId13" /><Relationship Type="http://schemas.openxmlformats.org/officeDocument/2006/relationships/footer" Target="footer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spso.org.uk/sites/spso/files/Corporate/SPSO2024-28Strategic-Plan.pdf"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spso.org.uk/spso-policies" TargetMode="Externa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hyperlink" Target="http://www.spso.org.uk/annual-reports" TargetMode="External" Id="rId11" /><Relationship Type="http://schemas.openxmlformats.org/officeDocument/2006/relationships/settings" Target="settings.xml" Id="rId5" /><Relationship Type="http://schemas.openxmlformats.org/officeDocument/2006/relationships/hyperlink" Target="https://www.spso.org.uk/our-customer-service-standards" TargetMode="External" Id="rId15" /><Relationship Type="http://schemas.openxmlformats.org/officeDocument/2006/relationships/hyperlink" Target="https://www.spso.org.uk/about-us"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www.spso.org.uk/service-standards-performance" TargetMode="External" Id="rId14" /><Relationship Type="http://schemas.openxmlformats.org/officeDocument/2006/relationships/customXml" Target="/customXML/item3.xml" Id="R6deb668f19b54b41"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PSO">
  <a:themeElements>
    <a:clrScheme name="SPSO1">
      <a:dk1>
        <a:sysClr val="windowText" lastClr="000000"/>
      </a:dk1>
      <a:lt1>
        <a:sysClr val="window" lastClr="FFFFFF"/>
      </a:lt1>
      <a:dk2>
        <a:srgbClr val="1B3D6D"/>
      </a:dk2>
      <a:lt2>
        <a:srgbClr val="EAE5EB"/>
      </a:lt2>
      <a:accent1>
        <a:srgbClr val="1B3D6D"/>
      </a:accent1>
      <a:accent2>
        <a:srgbClr val="A2BEE8"/>
      </a:accent2>
      <a:accent3>
        <a:srgbClr val="A6779A"/>
      </a:accent3>
      <a:accent4>
        <a:srgbClr val="665EB8"/>
      </a:accent4>
      <a:accent5>
        <a:srgbClr val="63B0BB"/>
      </a:accent5>
      <a:accent6>
        <a:srgbClr val="BFDFE3"/>
      </a:accent6>
      <a:hlink>
        <a:srgbClr val="0066FF"/>
      </a:hlink>
      <a:folHlink>
        <a:srgbClr val="A6779A"/>
      </a:folHlink>
    </a:clrScheme>
    <a:fontScheme name="SPSO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A55269128</value>
    </field>
    <field name="Objective-Title">
      <value order="0">Tender - ICSCR Services 2026 - Invitation to Tender - 260317</value>
    </field>
    <field name="Objective-Description">
      <value order="0"/>
    </field>
    <field name="Objective-CreationStamp">
      <value order="0">2026-01-27T15:46:46Z</value>
    </field>
    <field name="Objective-IsApproved">
      <value order="0">false</value>
    </field>
    <field name="Objective-IsPublished">
      <value order="0">false</value>
    </field>
    <field name="Objective-DatePublished">
      <value order="0"/>
    </field>
    <field name="Objective-ModificationStamp">
      <value order="0">2026-03-11T17:53:31Z</value>
    </field>
    <field name="Objective-Owner">
      <value order="0">Paterson, Fiona F (N300555)</value>
    </field>
    <field name="Objective-Path">
      <value order="0">Objective Global Folder:Scottish Public Services Ombudsman File Plan:Corporate Governance:Finance:Contracts and Tenders, Procurement:Advisers - corporate support: 2026-2028</value>
    </field>
    <field name="Objective-Parent">
      <value order="0">Advisers - corporate support: 2026-2028</value>
    </field>
    <field name="Objective-State">
      <value order="0">Being Drafted</value>
    </field>
    <field name="Objective-VersionId">
      <value order="0">vA84573471</value>
    </field>
    <field name="Objective-Version">
      <value order="0">0.4</value>
    </field>
    <field name="Objective-VersionNumber">
      <value order="0">4</value>
    </field>
    <field name="Objective-VersionComment">
      <value order="0"/>
    </field>
    <field name="Objective-FileNumber">
      <value order="0">BUSPROC/11883</value>
    </field>
    <field name="Objective-Classification">
      <value order="0">OFFICIAL</value>
    </field>
    <field name="Objective-Caveats">
      <value order="0">Caveat for Scottish Public Services Ombudsman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52ED6B35-C078-41FE-8C70-673EFA8A2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Pages>
  <Words>4101</Words>
  <Characters>21380</Characters>
  <Application>Microsoft Office Word</Application>
  <DocSecurity>0</DocSecurity>
  <Lines>482</Lines>
  <Paragraphs>232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creator>
  <cp:keywords/>
  <dc:description/>
  <cp:lastModifiedBy>Fiona Paterson</cp:lastModifiedBy>
  <cp:revision>16</cp:revision>
  <dcterms:created xsi:type="dcterms:W3CDTF">2026-01-27T15:46:00Z</dcterms:created>
  <dcterms:modified xsi:type="dcterms:W3CDTF">2026-03-11T17:53:00Z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A55269128</vt:lpwstr>
  </property>
  <property fmtid="{D5CDD505-2E9C-101B-9397-08002B2CF9AE}" pid="4" name="Objective-Title">
    <vt:lpwstr>Tender - ICSCR Services 2026 - Invitation to Tender - 260317</vt:lpwstr>
  </property>
  <property fmtid="{D5CDD505-2E9C-101B-9397-08002B2CF9AE}" pid="5" name="Objective-Description">
    <vt:lpwstr/>
  </property>
  <property fmtid="{D5CDD505-2E9C-101B-9397-08002B2CF9AE}" pid="6" name="Objective-CreationStamp">
    <vt:filetime>2026-01-27T15:46:46Z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2026-03-11T17:53:31Z</vt:filetime>
  </property>
  <property fmtid="{D5CDD505-2E9C-101B-9397-08002B2CF9AE}" pid="11" name="Objective-Owner">
    <vt:lpwstr>Paterson, Fiona F (N300555)</vt:lpwstr>
  </property>
  <property fmtid="{D5CDD505-2E9C-101B-9397-08002B2CF9AE}" pid="12" name="Objective-Path">
    <vt:lpwstr>Objective Global Folder:Scottish Public Services Ombudsman File Plan:Corporate Governance:Finance:Contracts and Tenders, Procurement:Advisers - corporate support: 2026-2028</vt:lpwstr>
  </property>
  <property fmtid="{D5CDD505-2E9C-101B-9397-08002B2CF9AE}" pid="13" name="Objective-Parent">
    <vt:lpwstr>Advisers - corporate support: 2026-2028</vt:lpwstr>
  </property>
  <property fmtid="{D5CDD505-2E9C-101B-9397-08002B2CF9AE}" pid="14" name="Objective-State">
    <vt:lpwstr>Being Drafted</vt:lpwstr>
  </property>
  <property fmtid="{D5CDD505-2E9C-101B-9397-08002B2CF9AE}" pid="15" name="Objective-VersionId">
    <vt:lpwstr>vA84573471</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BUSPROC/11883</vt:lpwstr>
  </property>
  <property fmtid="{D5CDD505-2E9C-101B-9397-08002B2CF9AE}" pid="20" name="Objective-Classification">
    <vt:lpwstr>OFFICIAL</vt:lpwstr>
  </property>
  <property fmtid="{D5CDD505-2E9C-101B-9397-08002B2CF9AE}" pid="21" name="Objective-Caveats">
    <vt:lpwstr>Caveat for Scottish Public Services Ombudsman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